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1D" w:rsidRPr="00563560" w:rsidRDefault="00B9481D" w:rsidP="004470E6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Zooming in on functional variants by combined t</w:t>
      </w:r>
      <w:r w:rsidRPr="00EA3CF3">
        <w:rPr>
          <w:b/>
          <w:sz w:val="28"/>
        </w:rPr>
        <w:t xml:space="preserve">ranscriptome and genome sequencing </w:t>
      </w:r>
    </w:p>
    <w:p w:rsidR="00B9481D" w:rsidRDefault="00B9481D" w:rsidP="004470E6"/>
    <w:p w:rsidR="00B9481D" w:rsidRPr="00EA3CF3" w:rsidRDefault="00B9481D" w:rsidP="001A1C48">
      <w:pPr>
        <w:spacing w:line="360" w:lineRule="auto"/>
        <w:jc w:val="both"/>
      </w:pPr>
      <w:r>
        <w:rPr>
          <w:rFonts w:cs="Cambria"/>
        </w:rPr>
        <w:t>Peter A.C. ’t Hoen</w:t>
      </w:r>
      <w:r>
        <w:rPr>
          <w:rFonts w:cs="Cambria"/>
          <w:vertAlign w:val="superscript"/>
        </w:rPr>
        <w:t>1</w:t>
      </w:r>
      <w:r>
        <w:rPr>
          <w:rFonts w:cs="Cambria"/>
        </w:rPr>
        <w:t>, Michael Sammeth</w:t>
      </w:r>
      <w:r>
        <w:rPr>
          <w:rFonts w:cs="Cambria"/>
          <w:vertAlign w:val="superscript"/>
        </w:rPr>
        <w:t>2,3</w:t>
      </w:r>
      <w:r>
        <w:rPr>
          <w:rFonts w:cs="Cambria"/>
        </w:rPr>
        <w:t>, Marc R. Friedländer</w:t>
      </w:r>
      <w:r>
        <w:rPr>
          <w:rFonts w:cs="Cambria"/>
          <w:vertAlign w:val="superscript"/>
        </w:rPr>
        <w:t>2</w:t>
      </w:r>
      <w:r>
        <w:rPr>
          <w:rFonts w:cs="Cambria"/>
        </w:rPr>
        <w:t xml:space="preserve">, </w:t>
      </w:r>
      <w:r w:rsidRPr="00EA3CF3">
        <w:t>Jean Monlong</w:t>
      </w:r>
      <w:r w:rsidRPr="001A1C48">
        <w:rPr>
          <w:vertAlign w:val="superscript"/>
        </w:rPr>
        <w:t>3</w:t>
      </w:r>
      <w:r w:rsidRPr="00EA3CF3">
        <w:t>, Manuel A Rivas</w:t>
      </w:r>
      <w:r w:rsidRPr="001A1C48">
        <w:rPr>
          <w:vertAlign w:val="superscript"/>
        </w:rPr>
        <w:t>4</w:t>
      </w:r>
      <w:r w:rsidRPr="00EA3CF3">
        <w:t>, Natalja Kurbatova</w:t>
      </w:r>
      <w:r w:rsidRPr="001A1C48">
        <w:rPr>
          <w:vertAlign w:val="superscript"/>
        </w:rPr>
        <w:t>5</w:t>
      </w:r>
      <w:r w:rsidRPr="00EA3CF3">
        <w:t xml:space="preserve">, </w:t>
      </w:r>
      <w:r>
        <w:t>Mar Gonzalez-Porta</w:t>
      </w:r>
      <w:r w:rsidRPr="001A1C48">
        <w:rPr>
          <w:vertAlign w:val="superscript"/>
        </w:rPr>
        <w:t>5</w:t>
      </w:r>
      <w:r>
        <w:t xml:space="preserve"> </w:t>
      </w:r>
      <w:r w:rsidRPr="00EA3CF3">
        <w:t>Matthias Barann</w:t>
      </w:r>
      <w:r w:rsidRPr="001A1C48">
        <w:rPr>
          <w:vertAlign w:val="superscript"/>
        </w:rPr>
        <w:t>6</w:t>
      </w:r>
      <w:r>
        <w:t>, Thomas Wieland</w:t>
      </w:r>
      <w:r w:rsidRPr="001A1C48">
        <w:rPr>
          <w:vertAlign w:val="superscript"/>
        </w:rPr>
        <w:t>7</w:t>
      </w:r>
      <w:r>
        <w:t>,</w:t>
      </w:r>
      <w:r w:rsidRPr="00EA3CF3">
        <w:t xml:space="preserve"> Jonas Almlöf</w:t>
      </w:r>
      <w:r w:rsidRPr="001A1C48">
        <w:rPr>
          <w:vertAlign w:val="superscript"/>
        </w:rPr>
        <w:t>8</w:t>
      </w:r>
      <w:r>
        <w:t>, T</w:t>
      </w:r>
      <w:r w:rsidRPr="00EA3CF3">
        <w:t>he Geuvadis Consortium, Ralf Sudbrak</w:t>
      </w:r>
      <w:r w:rsidRPr="001A1C48">
        <w:rPr>
          <w:vertAlign w:val="superscript"/>
        </w:rPr>
        <w:t>9</w:t>
      </w:r>
      <w:r w:rsidRPr="00EA3CF3">
        <w:t>, Philip Rosenstiel</w:t>
      </w:r>
      <w:r w:rsidRPr="001A1C48">
        <w:rPr>
          <w:vertAlign w:val="superscript"/>
        </w:rPr>
        <w:t>6,</w:t>
      </w:r>
      <w:r w:rsidRPr="00EA3CF3">
        <w:t xml:space="preserve"> Roderic Guigó</w:t>
      </w:r>
      <w:r w:rsidRPr="001A1C48">
        <w:rPr>
          <w:vertAlign w:val="superscript"/>
        </w:rPr>
        <w:t>3</w:t>
      </w:r>
      <w:r w:rsidRPr="00EA3CF3">
        <w:t>, Ivo G</w:t>
      </w:r>
      <w:r>
        <w:t>.</w:t>
      </w:r>
      <w:r w:rsidRPr="00EA3CF3">
        <w:t xml:space="preserve"> Gut</w:t>
      </w:r>
      <w:r w:rsidRPr="001A1C48">
        <w:rPr>
          <w:vertAlign w:val="superscript"/>
        </w:rPr>
        <w:t>2</w:t>
      </w:r>
      <w:r w:rsidRPr="00EA3CF3">
        <w:t>, Xavier Estivill</w:t>
      </w:r>
      <w:r w:rsidRPr="001A1C48">
        <w:rPr>
          <w:vertAlign w:val="superscript"/>
        </w:rPr>
        <w:t>3</w:t>
      </w:r>
      <w:r w:rsidRPr="00EA3CF3">
        <w:t>, Emmanouil T Dermitzakis</w:t>
      </w:r>
      <w:r w:rsidRPr="001A1C48">
        <w:rPr>
          <w:vertAlign w:val="superscript"/>
        </w:rPr>
        <w:t>10</w:t>
      </w:r>
      <w:r>
        <w:t>, Tuuli Lappalainen</w:t>
      </w:r>
      <w:r w:rsidRPr="001A1C48">
        <w:rPr>
          <w:vertAlign w:val="superscript"/>
        </w:rPr>
        <w:t>10</w:t>
      </w:r>
    </w:p>
    <w:p w:rsidR="00B9481D" w:rsidRPr="00EA3CF3" w:rsidRDefault="00B9481D" w:rsidP="00C30EE4">
      <w:pPr>
        <w:spacing w:line="360" w:lineRule="auto"/>
        <w:jc w:val="both"/>
      </w:pPr>
    </w:p>
    <w:p w:rsidR="00B9481D" w:rsidRPr="00EA3CF3" w:rsidRDefault="00B9481D" w:rsidP="001A1C48">
      <w:pPr>
        <w:spacing w:line="360" w:lineRule="auto"/>
        <w:jc w:val="both"/>
        <w:rPr>
          <w:sz w:val="20"/>
        </w:rPr>
      </w:pPr>
      <w:r>
        <w:rPr>
          <w:sz w:val="20"/>
        </w:rPr>
        <w:t>1 Department</w:t>
      </w:r>
      <w:r w:rsidRPr="00EA3CF3">
        <w:rPr>
          <w:sz w:val="20"/>
        </w:rPr>
        <w:t xml:space="preserve"> </w:t>
      </w:r>
      <w:r>
        <w:rPr>
          <w:sz w:val="20"/>
        </w:rPr>
        <w:t>of</w:t>
      </w:r>
      <w:r w:rsidRPr="00EA3CF3">
        <w:rPr>
          <w:sz w:val="20"/>
        </w:rPr>
        <w:t xml:space="preserve"> Human Genetics, </w:t>
      </w:r>
      <w:smartTag w:uri="urn:schemas-microsoft-com:office:smarttags" w:element="PlaceName">
        <w:r w:rsidRPr="00EA3CF3">
          <w:rPr>
            <w:sz w:val="20"/>
          </w:rPr>
          <w:t>Leiden</w:t>
        </w:r>
      </w:smartTag>
      <w:r w:rsidRPr="00EA3CF3">
        <w:rPr>
          <w:sz w:val="20"/>
        </w:rPr>
        <w:t xml:space="preserve"> </w:t>
      </w:r>
      <w:smartTag w:uri="urn:schemas-microsoft-com:office:smarttags" w:element="PlaceType">
        <w:r w:rsidRPr="00EA3CF3">
          <w:rPr>
            <w:sz w:val="20"/>
          </w:rPr>
          <w:t>Uni</w:t>
        </w:r>
        <w:r>
          <w:rPr>
            <w:sz w:val="20"/>
          </w:rPr>
          <w:t>versity</w:t>
        </w:r>
      </w:smartTag>
      <w:r w:rsidRPr="00EA3CF3">
        <w:rPr>
          <w:sz w:val="20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Pr="00EA3CF3">
            <w:rPr>
              <w:sz w:val="20"/>
            </w:rPr>
            <w:t>Netherlands</w:t>
          </w:r>
        </w:smartTag>
      </w:smartTag>
    </w:p>
    <w:p w:rsidR="00B9481D" w:rsidRPr="00EA3CF3" w:rsidRDefault="00B9481D" w:rsidP="00C30EE4">
      <w:pPr>
        <w:spacing w:line="360" w:lineRule="auto"/>
        <w:jc w:val="both"/>
        <w:rPr>
          <w:sz w:val="20"/>
        </w:rPr>
      </w:pPr>
      <w:r>
        <w:rPr>
          <w:sz w:val="20"/>
        </w:rPr>
        <w:t>2</w:t>
      </w:r>
      <w:r w:rsidRPr="00EA3CF3">
        <w:rPr>
          <w:sz w:val="20"/>
        </w:rPr>
        <w:t xml:space="preserve"> Centro Nacional d'Anàlisi Genòmica, </w:t>
      </w:r>
      <w:smartTag w:uri="urn:schemas-microsoft-com:office:smarttags" w:element="place">
        <w:smartTag w:uri="urn:schemas-microsoft-com:office:smarttags" w:element="City">
          <w:r w:rsidRPr="00EA3CF3">
            <w:rPr>
              <w:sz w:val="20"/>
            </w:rPr>
            <w:t>Barcelona</w:t>
          </w:r>
        </w:smartTag>
        <w:r w:rsidRPr="00EA3CF3">
          <w:rPr>
            <w:sz w:val="20"/>
          </w:rPr>
          <w:t xml:space="preserve">, </w:t>
        </w:r>
        <w:smartTag w:uri="urn:schemas-microsoft-com:office:smarttags" w:element="country-region">
          <w:r w:rsidRPr="00EA3CF3">
            <w:rPr>
              <w:sz w:val="20"/>
            </w:rPr>
            <w:t>Spain</w:t>
          </w:r>
        </w:smartTag>
      </w:smartTag>
    </w:p>
    <w:p w:rsidR="00B9481D" w:rsidRPr="00EA3CF3" w:rsidRDefault="00B9481D" w:rsidP="00C30EE4">
      <w:pPr>
        <w:spacing w:line="360" w:lineRule="auto"/>
        <w:jc w:val="both"/>
        <w:rPr>
          <w:sz w:val="20"/>
        </w:rPr>
      </w:pPr>
      <w:r>
        <w:rPr>
          <w:sz w:val="20"/>
        </w:rPr>
        <w:t>3 Center for Genomic Regulation</w:t>
      </w:r>
      <w:r w:rsidRPr="00EA3CF3"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A3CF3">
            <w:rPr>
              <w:sz w:val="20"/>
            </w:rPr>
            <w:t>Barcelona</w:t>
          </w:r>
        </w:smartTag>
        <w:r w:rsidRPr="00EA3CF3">
          <w:rPr>
            <w:sz w:val="20"/>
          </w:rPr>
          <w:t xml:space="preserve">, </w:t>
        </w:r>
        <w:smartTag w:uri="urn:schemas-microsoft-com:office:smarttags" w:element="country-region">
          <w:r w:rsidRPr="00EA3CF3">
            <w:rPr>
              <w:sz w:val="20"/>
            </w:rPr>
            <w:t>Spain</w:t>
          </w:r>
        </w:smartTag>
      </w:smartTag>
    </w:p>
    <w:p w:rsidR="00B9481D" w:rsidRPr="00EA3CF3" w:rsidRDefault="00B9481D" w:rsidP="00C30EE4">
      <w:pPr>
        <w:spacing w:line="360" w:lineRule="auto"/>
        <w:jc w:val="both"/>
        <w:rPr>
          <w:sz w:val="20"/>
        </w:rPr>
      </w:pPr>
      <w:r>
        <w:rPr>
          <w:sz w:val="20"/>
        </w:rPr>
        <w:t>4 Wellcome Trust Centre for Human Genetics, Univeristy</w:t>
      </w:r>
      <w:r w:rsidRPr="00EA3CF3">
        <w:rPr>
          <w:sz w:val="20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EA3CF3">
            <w:rPr>
              <w:sz w:val="20"/>
            </w:rPr>
            <w:t>Oxford</w:t>
          </w:r>
        </w:smartTag>
        <w:r>
          <w:rPr>
            <w:sz w:val="20"/>
          </w:rPr>
          <w:t xml:space="preserve">, </w:t>
        </w:r>
        <w:smartTag w:uri="urn:schemas-microsoft-com:office:smarttags" w:element="country-region">
          <w:r>
            <w:rPr>
              <w:sz w:val="20"/>
            </w:rPr>
            <w:t>UK</w:t>
          </w:r>
        </w:smartTag>
      </w:smartTag>
    </w:p>
    <w:p w:rsidR="00B9481D" w:rsidRPr="00EA3CF3" w:rsidRDefault="00B9481D" w:rsidP="00C30EE4">
      <w:pPr>
        <w:spacing w:line="360" w:lineRule="auto"/>
        <w:jc w:val="both"/>
        <w:rPr>
          <w:sz w:val="20"/>
        </w:rPr>
      </w:pPr>
      <w:r>
        <w:rPr>
          <w:sz w:val="20"/>
        </w:rPr>
        <w:t>5</w:t>
      </w:r>
      <w:r w:rsidRPr="00EA3CF3">
        <w:rPr>
          <w:sz w:val="20"/>
        </w:rPr>
        <w:t xml:space="preserve"> EMBL-EBI, </w:t>
      </w:r>
      <w:smartTag w:uri="urn:schemas-microsoft-com:office:smarttags" w:element="place">
        <w:smartTag w:uri="urn:schemas-microsoft-com:office:smarttags" w:element="City">
          <w:r w:rsidRPr="00EA3CF3">
            <w:rPr>
              <w:sz w:val="20"/>
            </w:rPr>
            <w:t>Hinxton</w:t>
          </w:r>
        </w:smartTag>
        <w:r w:rsidRPr="00EA3CF3">
          <w:rPr>
            <w:sz w:val="20"/>
          </w:rPr>
          <w:t xml:space="preserve">, </w:t>
        </w:r>
        <w:smartTag w:uri="urn:schemas-microsoft-com:office:smarttags" w:element="country-region">
          <w:r>
            <w:rPr>
              <w:sz w:val="20"/>
            </w:rPr>
            <w:t>UK</w:t>
          </w:r>
        </w:smartTag>
      </w:smartTag>
    </w:p>
    <w:p w:rsidR="00B9481D" w:rsidRPr="00EA3CF3" w:rsidRDefault="00B9481D" w:rsidP="00C30EE4">
      <w:pPr>
        <w:spacing w:line="360" w:lineRule="auto"/>
        <w:jc w:val="both"/>
        <w:rPr>
          <w:sz w:val="20"/>
        </w:rPr>
      </w:pPr>
      <w:r>
        <w:rPr>
          <w:sz w:val="20"/>
        </w:rPr>
        <w:t>6 Institute</w:t>
      </w:r>
      <w:r w:rsidRPr="00EA3CF3">
        <w:rPr>
          <w:sz w:val="20"/>
        </w:rPr>
        <w:t xml:space="preserve"> of Clinical Molecular Biology</w:t>
      </w:r>
      <w:r>
        <w:rPr>
          <w:sz w:val="20"/>
        </w:rPr>
        <w:t>, Christian-Albrechts-University</w:t>
      </w:r>
      <w:r w:rsidRPr="00EA3CF3"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A3CF3">
            <w:rPr>
              <w:sz w:val="20"/>
            </w:rPr>
            <w:t>Kiel</w:t>
          </w:r>
        </w:smartTag>
        <w:r w:rsidRPr="00EA3CF3">
          <w:rPr>
            <w:sz w:val="20"/>
          </w:rPr>
          <w:t xml:space="preserve">, </w:t>
        </w:r>
        <w:smartTag w:uri="urn:schemas-microsoft-com:office:smarttags" w:element="country-region">
          <w:r w:rsidRPr="00EA3CF3">
            <w:rPr>
              <w:sz w:val="20"/>
            </w:rPr>
            <w:t>Germany</w:t>
          </w:r>
        </w:smartTag>
      </w:smartTag>
    </w:p>
    <w:p w:rsidR="00B9481D" w:rsidRPr="00EA3CF3" w:rsidRDefault="00B9481D" w:rsidP="00C30EE4">
      <w:pPr>
        <w:spacing w:line="360" w:lineRule="auto"/>
        <w:jc w:val="both"/>
        <w:rPr>
          <w:sz w:val="20"/>
        </w:rPr>
      </w:pPr>
      <w:r>
        <w:rPr>
          <w:sz w:val="20"/>
        </w:rPr>
        <w:t>7</w:t>
      </w:r>
      <w:r w:rsidRPr="00EA3CF3">
        <w:rPr>
          <w:sz w:val="20"/>
        </w:rPr>
        <w:t xml:space="preserve"> </w:t>
      </w:r>
      <w:r>
        <w:rPr>
          <w:sz w:val="20"/>
        </w:rPr>
        <w:t>Institute</w:t>
      </w:r>
      <w:r w:rsidRPr="00EA3CF3">
        <w:rPr>
          <w:sz w:val="20"/>
        </w:rPr>
        <w:t xml:space="preserve"> of Human</w:t>
      </w:r>
      <w:r>
        <w:rPr>
          <w:sz w:val="20"/>
        </w:rPr>
        <w:t xml:space="preserve"> Genetics, Helmholtz Zentrum Mü</w:t>
      </w:r>
      <w:r w:rsidRPr="00EA3CF3">
        <w:rPr>
          <w:sz w:val="20"/>
        </w:rPr>
        <w:t xml:space="preserve">nchen, </w:t>
      </w:r>
      <w:smartTag w:uri="urn:schemas-microsoft-com:office:smarttags" w:element="place">
        <w:smartTag w:uri="urn:schemas-microsoft-com:office:smarttags" w:element="country-region">
          <w:r w:rsidRPr="00EA3CF3">
            <w:rPr>
              <w:sz w:val="20"/>
            </w:rPr>
            <w:t>Germany</w:t>
          </w:r>
        </w:smartTag>
      </w:smartTag>
    </w:p>
    <w:p w:rsidR="00B9481D" w:rsidRPr="00EA3CF3" w:rsidRDefault="00B9481D" w:rsidP="00C30EE4">
      <w:pPr>
        <w:spacing w:line="360" w:lineRule="auto"/>
        <w:jc w:val="both"/>
        <w:rPr>
          <w:sz w:val="20"/>
        </w:rPr>
      </w:pPr>
      <w:r>
        <w:rPr>
          <w:sz w:val="20"/>
        </w:rPr>
        <w:t>8 Department</w:t>
      </w:r>
      <w:r w:rsidRPr="00EA3CF3">
        <w:rPr>
          <w:sz w:val="20"/>
        </w:rPr>
        <w:t xml:space="preserve"> of Medical Sciences, </w:t>
      </w:r>
      <w:smartTag w:uri="urn:schemas-microsoft-com:office:smarttags" w:element="PlaceName">
        <w:r>
          <w:rPr>
            <w:sz w:val="20"/>
          </w:rPr>
          <w:t>Uppsala</w:t>
        </w:r>
      </w:smartTag>
      <w:r>
        <w:rPr>
          <w:sz w:val="20"/>
        </w:rPr>
        <w:t xml:space="preserve"> </w:t>
      </w:r>
      <w:smartTag w:uri="urn:schemas-microsoft-com:office:smarttags" w:element="PlaceType">
        <w:r>
          <w:rPr>
            <w:sz w:val="20"/>
          </w:rPr>
          <w:t>University</w:t>
        </w:r>
      </w:smartTag>
      <w:r w:rsidRPr="00EA3CF3"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A3CF3">
            <w:rPr>
              <w:sz w:val="20"/>
            </w:rPr>
            <w:t>Uppsala</w:t>
          </w:r>
        </w:smartTag>
        <w:r w:rsidRPr="00EA3CF3">
          <w:rPr>
            <w:sz w:val="20"/>
          </w:rPr>
          <w:t xml:space="preserve">, </w:t>
        </w:r>
        <w:smartTag w:uri="urn:schemas-microsoft-com:office:smarttags" w:element="country-region">
          <w:r w:rsidRPr="00EA3CF3">
            <w:rPr>
              <w:sz w:val="20"/>
            </w:rPr>
            <w:t>Sweden</w:t>
          </w:r>
        </w:smartTag>
      </w:smartTag>
    </w:p>
    <w:p w:rsidR="00B9481D" w:rsidRPr="00EA3CF3" w:rsidRDefault="00B9481D" w:rsidP="00C30EE4">
      <w:pPr>
        <w:spacing w:line="360" w:lineRule="auto"/>
        <w:jc w:val="both"/>
        <w:rPr>
          <w:sz w:val="20"/>
        </w:rPr>
      </w:pPr>
      <w:r>
        <w:rPr>
          <w:sz w:val="20"/>
        </w:rPr>
        <w:t>9</w:t>
      </w:r>
      <w:r w:rsidRPr="00EA3CF3">
        <w:rPr>
          <w:sz w:val="20"/>
        </w:rPr>
        <w:t xml:space="preserve"> Max Planck Institute for </w:t>
      </w:r>
      <w:smartTag w:uri="urn:schemas-microsoft-com:office:smarttags" w:element="City">
        <w:smartTag w:uri="urn:schemas-microsoft-com:office:smarttags" w:element="place">
          <w:r w:rsidRPr="00EA3CF3">
            <w:rPr>
              <w:sz w:val="20"/>
            </w:rPr>
            <w:t>Molecular Genetics</w:t>
          </w:r>
        </w:smartTag>
        <w:r w:rsidRPr="00EA3CF3">
          <w:rPr>
            <w:sz w:val="20"/>
          </w:rPr>
          <w:t xml:space="preserve">, </w:t>
        </w:r>
        <w:smartTag w:uri="urn:schemas-microsoft-com:office:smarttags" w:element="State">
          <w:r w:rsidRPr="00EA3CF3">
            <w:rPr>
              <w:sz w:val="20"/>
            </w:rPr>
            <w:t>Berlin</w:t>
          </w:r>
        </w:smartTag>
        <w:r w:rsidRPr="00EA3CF3">
          <w:rPr>
            <w:sz w:val="20"/>
          </w:rPr>
          <w:t xml:space="preserve">, </w:t>
        </w:r>
        <w:smartTag w:uri="urn:schemas-microsoft-com:office:smarttags" w:element="country-region">
          <w:r w:rsidRPr="00EA3CF3">
            <w:rPr>
              <w:sz w:val="20"/>
            </w:rPr>
            <w:t>Germany</w:t>
          </w:r>
        </w:smartTag>
      </w:smartTag>
    </w:p>
    <w:p w:rsidR="00B9481D" w:rsidRPr="00EA3CF3" w:rsidRDefault="00B9481D" w:rsidP="001A1C4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10 Department </w:t>
      </w:r>
      <w:r w:rsidRPr="00EA3CF3">
        <w:rPr>
          <w:sz w:val="20"/>
        </w:rPr>
        <w:t xml:space="preserve">of Genetic Medicine and Development, </w:t>
      </w:r>
      <w:smartTag w:uri="urn:schemas-microsoft-com:office:smarttags" w:element="place">
        <w:smartTag w:uri="urn:schemas-microsoft-com:office:smarttags" w:element="City">
          <w:r w:rsidRPr="00EA3CF3">
            <w:rPr>
              <w:sz w:val="20"/>
            </w:rPr>
            <w:t>Uni</w:t>
          </w:r>
          <w:r>
            <w:rPr>
              <w:sz w:val="20"/>
            </w:rPr>
            <w:t>versity</w:t>
          </w:r>
          <w:r w:rsidRPr="00EA3CF3">
            <w:rPr>
              <w:sz w:val="20"/>
            </w:rPr>
            <w:t xml:space="preserve"> of Geneva</w:t>
          </w:r>
        </w:smartTag>
        <w:r w:rsidRPr="00EA3CF3">
          <w:rPr>
            <w:sz w:val="20"/>
          </w:rPr>
          <w:t xml:space="preserve">, </w:t>
        </w:r>
        <w:smartTag w:uri="urn:schemas-microsoft-com:office:smarttags" w:element="country-region">
          <w:r w:rsidRPr="00EA3CF3">
            <w:rPr>
              <w:sz w:val="20"/>
            </w:rPr>
            <w:t>Switzerland</w:t>
          </w:r>
        </w:smartTag>
      </w:smartTag>
    </w:p>
    <w:p w:rsidR="00B9481D" w:rsidRDefault="00B9481D" w:rsidP="004470E6"/>
    <w:p w:rsidR="00B9481D" w:rsidRPr="00EA3CF3" w:rsidRDefault="00B9481D" w:rsidP="004470E6"/>
    <w:p w:rsidR="00B9481D" w:rsidRPr="00EA3CF3" w:rsidRDefault="00B9481D" w:rsidP="000A6921">
      <w:pPr>
        <w:spacing w:line="360" w:lineRule="auto"/>
        <w:jc w:val="both"/>
      </w:pPr>
      <w:r>
        <w:t>Understanding</w:t>
      </w:r>
      <w:r w:rsidRPr="00EA3CF3">
        <w:t xml:space="preserve"> functional effects </w:t>
      </w:r>
      <w:r>
        <w:t xml:space="preserve">of genetic variants </w:t>
      </w:r>
      <w:r w:rsidRPr="00EA3CF3">
        <w:t xml:space="preserve">is </w:t>
      </w:r>
      <w:r>
        <w:t xml:space="preserve">one of the biggest challenges in human genomics. </w:t>
      </w:r>
      <w:r w:rsidRPr="00EA3CF3">
        <w:t xml:space="preserve">Towards this goal, we sequenced mRNA and small RNA from lymphoblastoid cell lines of 465 individuals from </w:t>
      </w:r>
      <w:r>
        <w:t xml:space="preserve">5 populations of </w:t>
      </w:r>
      <w:r w:rsidRPr="00EA3CF3">
        <w:t>the 1000 Genomes Project.</w:t>
      </w:r>
      <w:r>
        <w:t xml:space="preserve"> Sequencing was distributed over seven different centers. </w:t>
      </w:r>
      <w:r w:rsidRPr="00C62F55">
        <w:t>The variation between laboratories appeared to be considerably smaller than the alread</w:t>
      </w:r>
      <w:r>
        <w:t>y limited biological variation.</w:t>
      </w:r>
      <w:r w:rsidRPr="00EA3CF3">
        <w:t xml:space="preserve"> </w:t>
      </w:r>
      <w:r>
        <w:t xml:space="preserve">We found extremely widespread regulatory variation, with genetic variants associating to expression levels of </w:t>
      </w:r>
      <w:r w:rsidRPr="00363945">
        <w:t>7825</w:t>
      </w:r>
      <w:r>
        <w:t xml:space="preserve"> genes, transcript structure of 639 genes, as well as expression of 60 miRNAs. Allele-specific transcription analysis allowed us to characterize also rare regulatory effects and underlying genetic variants. Importantly, genome sequencing data combined with functional annotation of the genome allowed us to infer </w:t>
      </w:r>
      <w:r w:rsidRPr="00EA3CF3">
        <w:t xml:space="preserve">putative causal regulatory variants </w:t>
      </w:r>
      <w:r>
        <w:t xml:space="preserve">for 57-75% of eQTL genes. We employed this to predict </w:t>
      </w:r>
      <w:r w:rsidRPr="00EA3CF3">
        <w:t xml:space="preserve">causal variants for </w:t>
      </w:r>
      <w:r>
        <w:t>91</w:t>
      </w:r>
      <w:r w:rsidRPr="00EA3CF3">
        <w:t xml:space="preserve"> disease-associated loci</w:t>
      </w:r>
      <w:r>
        <w:t xml:space="preserve">, and also characterize transcriptome effects of 1688 </w:t>
      </w:r>
      <w:r w:rsidRPr="00EA3CF3">
        <w:t>loss-of-function variants</w:t>
      </w:r>
      <w:r>
        <w:t>, thus linking our discoveries to genetic associations to human disease</w:t>
      </w:r>
      <w:r w:rsidRPr="00EA3CF3">
        <w:t xml:space="preserve">. Altogether, </w:t>
      </w:r>
      <w:r>
        <w:t xml:space="preserve">the integration of genome sequencing and functional genomics data in </w:t>
      </w:r>
      <w:r w:rsidRPr="00EA3CF3">
        <w:t>this study takes us towards u</w:t>
      </w:r>
      <w:r>
        <w:t xml:space="preserve">nderstanding and predicting </w:t>
      </w:r>
      <w:r w:rsidRPr="00EA3CF3">
        <w:t xml:space="preserve">molecular genomic </w:t>
      </w:r>
      <w:r>
        <w:t>effects</w:t>
      </w:r>
      <w:r w:rsidRPr="00EA3CF3">
        <w:t xml:space="preserve"> o</w:t>
      </w:r>
      <w:r>
        <w:t>f causal functional variants in the human genome</w:t>
      </w:r>
      <w:r w:rsidRPr="00EA3CF3">
        <w:t>.</w:t>
      </w:r>
    </w:p>
    <w:p w:rsidR="00B9481D" w:rsidRPr="00EA3CF3" w:rsidRDefault="00B9481D" w:rsidP="004470E6">
      <w:pPr>
        <w:spacing w:line="360" w:lineRule="auto"/>
        <w:jc w:val="both"/>
      </w:pPr>
    </w:p>
    <w:p w:rsidR="00B9481D" w:rsidRDefault="00B9481D" w:rsidP="004470E6"/>
    <w:p w:rsidR="00B9481D" w:rsidRDefault="00B9481D" w:rsidP="0068504A"/>
    <w:p w:rsidR="00B9481D" w:rsidRDefault="00B9481D" w:rsidP="0068504A"/>
    <w:p w:rsidR="00B9481D" w:rsidRPr="008D5000" w:rsidRDefault="00B9481D" w:rsidP="0068504A">
      <w:pPr>
        <w:rPr>
          <w:b/>
        </w:rPr>
      </w:pPr>
      <w:r w:rsidRPr="00EA3CF3">
        <w:t xml:space="preserve"> </w:t>
      </w:r>
    </w:p>
    <w:p w:rsidR="00B9481D" w:rsidRDefault="00B9481D" w:rsidP="0068504A"/>
    <w:p w:rsidR="00B9481D" w:rsidRDefault="00B9481D"/>
    <w:sectPr w:rsidR="00B9481D" w:rsidSect="00046DD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04A"/>
    <w:rsid w:val="00046DD7"/>
    <w:rsid w:val="00047322"/>
    <w:rsid w:val="000A6921"/>
    <w:rsid w:val="000E0653"/>
    <w:rsid w:val="000E51CE"/>
    <w:rsid w:val="0010516F"/>
    <w:rsid w:val="001A1C48"/>
    <w:rsid w:val="00351C8C"/>
    <w:rsid w:val="00363945"/>
    <w:rsid w:val="004470E6"/>
    <w:rsid w:val="004A2FBC"/>
    <w:rsid w:val="005224EA"/>
    <w:rsid w:val="0055066D"/>
    <w:rsid w:val="00563560"/>
    <w:rsid w:val="0068504A"/>
    <w:rsid w:val="008D5000"/>
    <w:rsid w:val="00AD45DE"/>
    <w:rsid w:val="00B3451B"/>
    <w:rsid w:val="00B9481D"/>
    <w:rsid w:val="00BA5F10"/>
    <w:rsid w:val="00C30EE4"/>
    <w:rsid w:val="00C62F55"/>
    <w:rsid w:val="00D04F92"/>
    <w:rsid w:val="00DC2EDA"/>
    <w:rsid w:val="00E32312"/>
    <w:rsid w:val="00EA3CF3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362</Words>
  <Characters>2069</Characters>
  <Application>Microsoft Office Outlook</Application>
  <DocSecurity>0</DocSecurity>
  <Lines>0</Lines>
  <Paragraphs>0</Paragraphs>
  <ScaleCrop>false</ScaleCrop>
  <Company>CMU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of Genomes Abstract (2900 characters including authors and affiliations)</dc:title>
  <dc:subject/>
  <dc:creator>Tuuli Lappalainen</dc:creator>
  <cp:keywords/>
  <dc:description/>
  <cp:lastModifiedBy>'t Hoen</cp:lastModifiedBy>
  <cp:revision>3</cp:revision>
  <dcterms:created xsi:type="dcterms:W3CDTF">2013-03-01T08:25:00Z</dcterms:created>
  <dcterms:modified xsi:type="dcterms:W3CDTF">2013-03-01T08:50:00Z</dcterms:modified>
</cp:coreProperties>
</file>