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5B2" w:rsidRPr="004C1A97" w:rsidRDefault="000C25B2" w:rsidP="000C25B2">
      <w:pPr>
        <w:rPr>
          <w:b/>
        </w:rPr>
      </w:pPr>
      <w:proofErr w:type="spellStart"/>
      <w:r w:rsidRPr="004C1A97">
        <w:rPr>
          <w:b/>
        </w:rPr>
        <w:t>Geuvadis</w:t>
      </w:r>
      <w:proofErr w:type="spellEnd"/>
      <w:r w:rsidRPr="004C1A97">
        <w:rPr>
          <w:b/>
        </w:rPr>
        <w:t xml:space="preserve"> </w:t>
      </w:r>
      <w:proofErr w:type="spellStart"/>
      <w:r w:rsidRPr="004C1A97">
        <w:rPr>
          <w:b/>
        </w:rPr>
        <w:t>RNAseq</w:t>
      </w:r>
      <w:proofErr w:type="spellEnd"/>
      <w:r w:rsidRPr="004C1A97">
        <w:rPr>
          <w:b/>
        </w:rPr>
        <w:t xml:space="preserve"> analysis </w:t>
      </w:r>
      <w:r w:rsidR="004C1A97" w:rsidRPr="004C1A97">
        <w:rPr>
          <w:b/>
        </w:rPr>
        <w:t xml:space="preserve">plan </w:t>
      </w:r>
      <w:r w:rsidRPr="004C1A97">
        <w:rPr>
          <w:b/>
        </w:rPr>
        <w:t>for the main paper</w:t>
      </w:r>
      <w:r w:rsidRPr="004C1A97">
        <w:rPr>
          <w:b/>
        </w:rPr>
        <w:tab/>
      </w:r>
      <w:r w:rsidRPr="004C1A97">
        <w:rPr>
          <w:b/>
        </w:rPr>
        <w:tab/>
      </w:r>
      <w:r w:rsidRPr="004C1A97">
        <w:rPr>
          <w:b/>
        </w:rPr>
        <w:tab/>
      </w:r>
    </w:p>
    <w:p w:rsidR="000C25B2" w:rsidRDefault="000C25B2" w:rsidP="000C25B2"/>
    <w:p w:rsidR="000C25B2" w:rsidRDefault="000C25B2" w:rsidP="000C25B2"/>
    <w:p w:rsidR="000C25B2" w:rsidRDefault="000C25B2" w:rsidP="000C25B2">
      <w:r>
        <w:t>Based on presentations and discussion at the analysis group meeting in Geneva in April 16-17 2012. Summarized by Tuuli Lappalainen (UNIGE)</w:t>
      </w:r>
      <w:r w:rsidR="004115E4">
        <w:t xml:space="preserve"> in April 20</w:t>
      </w:r>
      <w:r w:rsidR="004C1A97">
        <w:t>, 2012</w:t>
      </w:r>
      <w:r>
        <w:t>. General points:</w:t>
      </w:r>
    </w:p>
    <w:p w:rsidR="000C25B2" w:rsidRDefault="004115E4" w:rsidP="000C25B2">
      <w:pPr>
        <w:pStyle w:val="ListParagraph"/>
        <w:numPr>
          <w:ilvl w:val="0"/>
          <w:numId w:val="1"/>
        </w:numPr>
      </w:pPr>
      <w:r>
        <w:t>F</w:t>
      </w:r>
      <w:r w:rsidR="000C25B2">
        <w:t>ocus on biology</w:t>
      </w:r>
      <w:r>
        <w:t>: how does genomic variation contribute to variation to multiple levels of the transcriptome</w:t>
      </w:r>
      <w:r w:rsidR="000C25B2">
        <w:t xml:space="preserve"> </w:t>
      </w:r>
    </w:p>
    <w:p w:rsidR="000C25B2" w:rsidRDefault="004115E4" w:rsidP="004115E4">
      <w:pPr>
        <w:pStyle w:val="ListParagraph"/>
        <w:numPr>
          <w:ilvl w:val="0"/>
          <w:numId w:val="1"/>
        </w:numPr>
      </w:pPr>
      <w:r>
        <w:t>W</w:t>
      </w:r>
      <w:r w:rsidR="004C1A97">
        <w:t xml:space="preserve">e should aim at </w:t>
      </w:r>
      <w:r>
        <w:t xml:space="preserve">a big main paper </w:t>
      </w:r>
      <w:r w:rsidR="004C1A97">
        <w:t xml:space="preserve">in a </w:t>
      </w:r>
      <w:proofErr w:type="gramStart"/>
      <w:r w:rsidR="004C1A97">
        <w:t>high ranking</w:t>
      </w:r>
      <w:proofErr w:type="gramEnd"/>
      <w:r w:rsidR="000C25B2">
        <w:t xml:space="preserve"> journal</w:t>
      </w:r>
      <w:r>
        <w:t>. T</w:t>
      </w:r>
      <w:r w:rsidR="000C25B2">
        <w:t>here can be additional companion papers on:</w:t>
      </w:r>
    </w:p>
    <w:p w:rsidR="000C25B2" w:rsidRDefault="004C1A97" w:rsidP="000C25B2">
      <w:pPr>
        <w:pStyle w:val="ListParagraph"/>
        <w:numPr>
          <w:ilvl w:val="1"/>
          <w:numId w:val="1"/>
        </w:numPr>
      </w:pPr>
      <w:proofErr w:type="spellStart"/>
      <w:proofErr w:type="gramStart"/>
      <w:r>
        <w:t>methologody</w:t>
      </w:r>
      <w:proofErr w:type="spellEnd"/>
      <w:proofErr w:type="gramEnd"/>
    </w:p>
    <w:p w:rsidR="000C25B2" w:rsidRDefault="000C25B2" w:rsidP="000C25B2">
      <w:pPr>
        <w:pStyle w:val="ListParagraph"/>
        <w:numPr>
          <w:ilvl w:val="1"/>
          <w:numId w:val="1"/>
        </w:numPr>
      </w:pPr>
      <w:proofErr w:type="gramStart"/>
      <w:r>
        <w:t>s</w:t>
      </w:r>
      <w:r w:rsidR="004C1A97">
        <w:t>eparate</w:t>
      </w:r>
      <w:proofErr w:type="gramEnd"/>
      <w:r w:rsidR="004C1A97">
        <w:t xml:space="preserve"> biological analyse</w:t>
      </w:r>
      <w:r>
        <w:t>s that don’t fit well into the scope of the main paper</w:t>
      </w:r>
    </w:p>
    <w:p w:rsidR="000C25B2" w:rsidRDefault="000C25B2" w:rsidP="000C25B2">
      <w:pPr>
        <w:pStyle w:val="ListParagraph"/>
        <w:numPr>
          <w:ilvl w:val="1"/>
          <w:numId w:val="1"/>
        </w:numPr>
      </w:pPr>
      <w:proofErr w:type="gramStart"/>
      <w:r>
        <w:t>issues</w:t>
      </w:r>
      <w:proofErr w:type="gramEnd"/>
      <w:r>
        <w:t xml:space="preserve"> that are addressed in the main paper but that need and deserve more in-depth analysis</w:t>
      </w:r>
    </w:p>
    <w:p w:rsidR="000C25B2" w:rsidRDefault="000C25B2" w:rsidP="000C25B2"/>
    <w:p w:rsidR="000C25B2" w:rsidRDefault="000C25B2" w:rsidP="000C25B2">
      <w:r>
        <w:t>Analysis topics</w:t>
      </w:r>
      <w:r w:rsidR="004C1A97">
        <w:t xml:space="preserve"> </w:t>
      </w:r>
      <w:r w:rsidR="004115E4">
        <w:t xml:space="preserve">below </w:t>
      </w:r>
      <w:r w:rsidR="004C1A97">
        <w:t xml:space="preserve">are ordered so that they move progressively </w:t>
      </w:r>
      <w:r w:rsidR="0061027B">
        <w:t xml:space="preserve">to more interpretational analyses that require input from </w:t>
      </w:r>
      <w:r w:rsidR="004115E4">
        <w:t xml:space="preserve">the </w:t>
      </w:r>
      <w:r w:rsidR="0061027B">
        <w:t>previous</w:t>
      </w:r>
      <w:r w:rsidR="004115E4">
        <w:t xml:space="preserve"> steps</w:t>
      </w:r>
      <w:r w:rsidR="004C1A97">
        <w:t xml:space="preserve"> – see the last page for a workflow. The order of the analyses</w:t>
      </w:r>
      <w:r w:rsidR="0056446F">
        <w:t xml:space="preserve"> does </w:t>
      </w:r>
      <w:r w:rsidR="0056446F" w:rsidRPr="004115E4">
        <w:rPr>
          <w:i/>
        </w:rPr>
        <w:t>not</w:t>
      </w:r>
      <w:r w:rsidR="0056446F">
        <w:t xml:space="preserve"> reflect the </w:t>
      </w:r>
      <w:r w:rsidR="0061027B">
        <w:t xml:space="preserve">importance that different types of analyses will have in the paper. </w:t>
      </w:r>
    </w:p>
    <w:p w:rsidR="000C25B2" w:rsidRDefault="000C25B2" w:rsidP="000C25B2">
      <w:pPr>
        <w:rPr>
          <w:b/>
          <w:bCs/>
          <w:u w:val="single"/>
        </w:rPr>
      </w:pPr>
    </w:p>
    <w:p w:rsidR="004115E4" w:rsidRPr="004115E4" w:rsidRDefault="004115E4" w:rsidP="000C25B2">
      <w:pPr>
        <w:rPr>
          <w:bCs/>
        </w:rPr>
      </w:pPr>
      <w:r w:rsidRPr="004115E4">
        <w:rPr>
          <w:bCs/>
        </w:rPr>
        <w:t xml:space="preserve">The names </w:t>
      </w:r>
      <w:r>
        <w:rPr>
          <w:bCs/>
        </w:rPr>
        <w:t xml:space="preserve">denote the person responsible for coordinating each analysis module and seeing that it gets done, as well as other people who want to be involved in the analysis. </w:t>
      </w:r>
    </w:p>
    <w:p w:rsidR="000C25B2" w:rsidRPr="000C25B2" w:rsidRDefault="000C25B2" w:rsidP="000C25B2">
      <w:pPr>
        <w:rPr>
          <w:b/>
          <w:bCs/>
          <w:u w:val="single"/>
        </w:rPr>
      </w:pPr>
    </w:p>
    <w:p w:rsidR="000C25B2" w:rsidRPr="000C25B2" w:rsidRDefault="000C25B2" w:rsidP="000C25B2">
      <w:pPr>
        <w:pStyle w:val="ListParagraph"/>
        <w:numPr>
          <w:ilvl w:val="0"/>
          <w:numId w:val="3"/>
        </w:numPr>
        <w:rPr>
          <w:b/>
          <w:bCs/>
        </w:rPr>
      </w:pPr>
      <w:r w:rsidRPr="000C25B2">
        <w:rPr>
          <w:b/>
          <w:bCs/>
        </w:rPr>
        <w:t>Data quality in a multicenter study</w:t>
      </w:r>
    </w:p>
    <w:p w:rsidR="000C25B2" w:rsidRDefault="000C25B2" w:rsidP="004115E4">
      <w:pPr>
        <w:pStyle w:val="ListParagraph"/>
        <w:ind w:left="400"/>
      </w:pPr>
      <w:proofErr w:type="gramStart"/>
      <w:r>
        <w:t>Multicenter study design, biological versus technical variation</w:t>
      </w:r>
      <w:r w:rsidR="004115E4">
        <w:t>.</w:t>
      </w:r>
      <w:proofErr w:type="gramEnd"/>
      <w:r w:rsidR="00D621B5">
        <w:t xml:space="preserve"> </w:t>
      </w:r>
    </w:p>
    <w:p w:rsidR="000C25B2" w:rsidRPr="000C25B2" w:rsidRDefault="000C25B2" w:rsidP="0056446F">
      <w:pPr>
        <w:pStyle w:val="ListParagraph"/>
        <w:numPr>
          <w:ilvl w:val="1"/>
          <w:numId w:val="3"/>
        </w:numPr>
      </w:pPr>
      <w:proofErr w:type="gramStart"/>
      <w:r>
        <w:t>mRNA</w:t>
      </w:r>
      <w:proofErr w:type="gramEnd"/>
    </w:p>
    <w:p w:rsidR="000C25B2" w:rsidRPr="004115E4" w:rsidRDefault="000C25B2" w:rsidP="000C25B2">
      <w:r w:rsidRPr="004115E4">
        <w:tab/>
      </w:r>
      <w:proofErr w:type="spellStart"/>
      <w:r w:rsidRPr="004115E4">
        <w:rPr>
          <w:b/>
          <w:bCs/>
        </w:rPr>
        <w:t>Olof</w:t>
      </w:r>
      <w:proofErr w:type="spellEnd"/>
      <w:r w:rsidRPr="004115E4">
        <w:rPr>
          <w:b/>
          <w:bCs/>
        </w:rPr>
        <w:t xml:space="preserve"> </w:t>
      </w:r>
      <w:proofErr w:type="spellStart"/>
      <w:r w:rsidRPr="004115E4">
        <w:rPr>
          <w:b/>
          <w:bCs/>
        </w:rPr>
        <w:t>Karlberg</w:t>
      </w:r>
      <w:proofErr w:type="spellEnd"/>
      <w:r w:rsidRPr="004115E4">
        <w:rPr>
          <w:b/>
          <w:bCs/>
        </w:rPr>
        <w:t xml:space="preserve"> (Uppsala)</w:t>
      </w:r>
      <w:r w:rsidRPr="004115E4">
        <w:t xml:space="preserve">, Jonas, </w:t>
      </w:r>
      <w:r w:rsidR="004115E4" w:rsidRPr="004115E4">
        <w:t xml:space="preserve">Tuuli, </w:t>
      </w:r>
      <w:proofErr w:type="spellStart"/>
      <w:r w:rsidRPr="004115E4">
        <w:t>Natalja</w:t>
      </w:r>
      <w:proofErr w:type="spellEnd"/>
      <w:r w:rsidR="004115E4" w:rsidRPr="004115E4">
        <w:t xml:space="preserve">, </w:t>
      </w:r>
      <w:proofErr w:type="spellStart"/>
      <w:r w:rsidR="004115E4" w:rsidRPr="004115E4">
        <w:t>Micha</w:t>
      </w:r>
      <w:proofErr w:type="spellEnd"/>
    </w:p>
    <w:p w:rsidR="000C25B2" w:rsidRPr="000C25B2" w:rsidRDefault="000C25B2" w:rsidP="0056446F">
      <w:pPr>
        <w:pStyle w:val="ListParagraph"/>
        <w:numPr>
          <w:ilvl w:val="1"/>
          <w:numId w:val="3"/>
        </w:numPr>
      </w:pPr>
      <w:proofErr w:type="spellStart"/>
      <w:proofErr w:type="gramStart"/>
      <w:r>
        <w:t>miRNA</w:t>
      </w:r>
      <w:proofErr w:type="spellEnd"/>
      <w:proofErr w:type="gramEnd"/>
    </w:p>
    <w:p w:rsidR="000C25B2" w:rsidRPr="000C25B2" w:rsidRDefault="000C25B2" w:rsidP="000C25B2">
      <w:r w:rsidRPr="000C25B2">
        <w:rPr>
          <w:b/>
          <w:bCs/>
        </w:rPr>
        <w:tab/>
        <w:t xml:space="preserve">Marc </w:t>
      </w:r>
      <w:proofErr w:type="spellStart"/>
      <w:r w:rsidRPr="000C25B2">
        <w:rPr>
          <w:b/>
          <w:bCs/>
        </w:rPr>
        <w:t>F</w:t>
      </w:r>
      <w:r w:rsidR="004115E4">
        <w:rPr>
          <w:b/>
          <w:bCs/>
        </w:rPr>
        <w:t>ri</w:t>
      </w:r>
      <w:r w:rsidR="00412B7A">
        <w:rPr>
          <w:b/>
          <w:bCs/>
        </w:rPr>
        <w:t>edlaender</w:t>
      </w:r>
      <w:proofErr w:type="spellEnd"/>
      <w:r w:rsidR="00412B7A">
        <w:rPr>
          <w:b/>
          <w:bCs/>
        </w:rPr>
        <w:t xml:space="preserve"> (Barcelona</w:t>
      </w:r>
      <w:r w:rsidR="004115E4">
        <w:rPr>
          <w:b/>
          <w:bCs/>
        </w:rPr>
        <w:t>)</w:t>
      </w:r>
      <w:r w:rsidRPr="000C25B2">
        <w:rPr>
          <w:b/>
          <w:bCs/>
        </w:rPr>
        <w:t>,</w:t>
      </w:r>
      <w:r w:rsidRPr="000C25B2">
        <w:t xml:space="preserve"> </w:t>
      </w:r>
      <w:proofErr w:type="spellStart"/>
      <w:r w:rsidRPr="000C25B2">
        <w:t>Natalja</w:t>
      </w:r>
      <w:proofErr w:type="spellEnd"/>
      <w:r w:rsidRPr="000C25B2">
        <w:t>, Esthe</w:t>
      </w:r>
      <w:r>
        <w:t>r</w:t>
      </w:r>
    </w:p>
    <w:p w:rsidR="000C25B2" w:rsidRPr="00BB242A" w:rsidRDefault="000C25B2" w:rsidP="000C25B2">
      <w:pPr>
        <w:rPr>
          <w:bCs/>
        </w:rPr>
      </w:pPr>
    </w:p>
    <w:p w:rsidR="000C25B2" w:rsidRDefault="00BB242A" w:rsidP="000C25B2">
      <w:pPr>
        <w:pStyle w:val="ListParagraph"/>
        <w:numPr>
          <w:ilvl w:val="0"/>
          <w:numId w:val="3"/>
        </w:numPr>
      </w:pPr>
      <w:r>
        <w:rPr>
          <w:b/>
          <w:bCs/>
        </w:rPr>
        <w:t>DNA-RNA differences</w:t>
      </w:r>
    </w:p>
    <w:p w:rsidR="000C25B2" w:rsidRPr="000C25B2" w:rsidRDefault="00D621B5" w:rsidP="00BB242A">
      <w:pPr>
        <w:pStyle w:val="ListParagraph"/>
        <w:ind w:left="360"/>
      </w:pPr>
      <w:proofErr w:type="gramStart"/>
      <w:r>
        <w:t xml:space="preserve">Variation in RNA editing of some very </w:t>
      </w:r>
      <w:proofErr w:type="spellStart"/>
      <w:r>
        <w:t>very</w:t>
      </w:r>
      <w:proofErr w:type="spellEnd"/>
      <w:r>
        <w:t xml:space="preserve"> w</w:t>
      </w:r>
      <w:r w:rsidR="00BB242A">
        <w:t>ell validated RNA editing sites</w:t>
      </w:r>
      <w:r w:rsidR="004115E4">
        <w:t>.</w:t>
      </w:r>
      <w:proofErr w:type="gramEnd"/>
      <w:r w:rsidR="004115E4">
        <w:t xml:space="preserve"> Validation of genotype calls can sometimes be important in </w:t>
      </w:r>
      <w:proofErr w:type="spellStart"/>
      <w:r w:rsidR="004115E4">
        <w:t>LoF</w:t>
      </w:r>
      <w:proofErr w:type="spellEnd"/>
      <w:r w:rsidR="004115E4">
        <w:t xml:space="preserve"> analyses. </w:t>
      </w:r>
    </w:p>
    <w:p w:rsidR="000C25B2" w:rsidRPr="000C25B2" w:rsidRDefault="000C25B2" w:rsidP="000C25B2">
      <w:pPr>
        <w:rPr>
          <w:b/>
          <w:bCs/>
        </w:rPr>
      </w:pPr>
      <w:r w:rsidRPr="000C25B2">
        <w:tab/>
      </w:r>
      <w:r w:rsidRPr="004115E4">
        <w:rPr>
          <w:b/>
          <w:bCs/>
        </w:rPr>
        <w:t xml:space="preserve">Thomas </w:t>
      </w:r>
      <w:proofErr w:type="spellStart"/>
      <w:r w:rsidRPr="004115E4">
        <w:rPr>
          <w:b/>
          <w:bCs/>
        </w:rPr>
        <w:t>W</w:t>
      </w:r>
      <w:r w:rsidR="004115E4" w:rsidRPr="004115E4">
        <w:rPr>
          <w:b/>
          <w:bCs/>
        </w:rPr>
        <w:t>eiland</w:t>
      </w:r>
      <w:proofErr w:type="spellEnd"/>
      <w:r w:rsidR="004115E4" w:rsidRPr="004115E4">
        <w:rPr>
          <w:b/>
          <w:bCs/>
        </w:rPr>
        <w:t xml:space="preserve"> (Munich)</w:t>
      </w:r>
      <w:r w:rsidR="004115E4" w:rsidRPr="004115E4">
        <w:t>,</w:t>
      </w:r>
      <w:r w:rsidR="004115E4">
        <w:t xml:space="preserve"> Thomas S, Tim, </w:t>
      </w:r>
      <w:proofErr w:type="spellStart"/>
      <w:r w:rsidR="004115E4">
        <w:t>Micha</w:t>
      </w:r>
      <w:proofErr w:type="spellEnd"/>
    </w:p>
    <w:p w:rsidR="0095620F" w:rsidRDefault="0095620F" w:rsidP="000C25B2">
      <w:pPr>
        <w:rPr>
          <w:b/>
          <w:bCs/>
        </w:rPr>
      </w:pPr>
    </w:p>
    <w:p w:rsidR="0095620F" w:rsidRPr="0095620F" w:rsidRDefault="0095620F" w:rsidP="0095620F">
      <w:pPr>
        <w:pStyle w:val="ListParagraph"/>
        <w:numPr>
          <w:ilvl w:val="0"/>
          <w:numId w:val="3"/>
        </w:numPr>
        <w:rPr>
          <w:b/>
          <w:bCs/>
        </w:rPr>
      </w:pPr>
      <w:proofErr w:type="gramStart"/>
      <w:r w:rsidRPr="0095620F">
        <w:rPr>
          <w:b/>
          <w:bCs/>
        </w:rPr>
        <w:t>mRNA</w:t>
      </w:r>
      <w:proofErr w:type="gramEnd"/>
      <w:r w:rsidRPr="0095620F">
        <w:rPr>
          <w:b/>
          <w:bCs/>
        </w:rPr>
        <w:t xml:space="preserve"> variation</w:t>
      </w:r>
    </w:p>
    <w:p w:rsidR="0095620F" w:rsidRPr="0095620F" w:rsidRDefault="004115E4" w:rsidP="0095620F">
      <w:pPr>
        <w:pStyle w:val="ListParagraph"/>
        <w:ind w:left="360"/>
        <w:rPr>
          <w:bCs/>
        </w:rPr>
      </w:pPr>
      <w:r>
        <w:rPr>
          <w:bCs/>
        </w:rPr>
        <w:t xml:space="preserve">How much individual variation comes from differences in expression levels versus splicing. </w:t>
      </w:r>
      <w:proofErr w:type="gramStart"/>
      <w:r>
        <w:rPr>
          <w:bCs/>
        </w:rPr>
        <w:t xml:space="preserve">Exon/transcript quantifications and </w:t>
      </w:r>
      <w:r>
        <w:t>t</w:t>
      </w:r>
      <w:r w:rsidR="0095620F">
        <w:t xml:space="preserve">ranscript ratios </w:t>
      </w:r>
      <w:r>
        <w:t xml:space="preserve">as quantitative traits for </w:t>
      </w:r>
      <w:r w:rsidR="0095620F">
        <w:t>genetic association analysis.</w:t>
      </w:r>
      <w:proofErr w:type="gramEnd"/>
      <w:r>
        <w:t xml:space="preserve"> </w:t>
      </w:r>
    </w:p>
    <w:p w:rsidR="004115E4" w:rsidRDefault="004115E4" w:rsidP="004115E4">
      <w:pPr>
        <w:ind w:left="720"/>
      </w:pPr>
      <w:r w:rsidRPr="004115E4">
        <w:rPr>
          <w:bCs/>
        </w:rPr>
        <w:t xml:space="preserve">Transcript ratios: </w:t>
      </w:r>
      <w:r w:rsidR="0095620F" w:rsidRPr="004115E4">
        <w:rPr>
          <w:b/>
          <w:bCs/>
        </w:rPr>
        <w:t>Jean</w:t>
      </w:r>
      <w:r w:rsidR="00412B7A">
        <w:rPr>
          <w:b/>
          <w:bCs/>
        </w:rPr>
        <w:t xml:space="preserve"> </w:t>
      </w:r>
      <w:proofErr w:type="spellStart"/>
      <w:r w:rsidR="00412B7A">
        <w:rPr>
          <w:b/>
          <w:bCs/>
        </w:rPr>
        <w:t>Monlong</w:t>
      </w:r>
      <w:proofErr w:type="spellEnd"/>
      <w:r w:rsidR="00412B7A">
        <w:rPr>
          <w:b/>
          <w:bCs/>
        </w:rPr>
        <w:t xml:space="preserve"> (Barcelona</w:t>
      </w:r>
      <w:r w:rsidRPr="004115E4">
        <w:rPr>
          <w:b/>
          <w:bCs/>
        </w:rPr>
        <w:t>)</w:t>
      </w:r>
      <w:r w:rsidRPr="004115E4">
        <w:t>,</w:t>
      </w:r>
      <w:r>
        <w:t xml:space="preserve"> </w:t>
      </w:r>
      <w:r w:rsidR="0095620F" w:rsidRPr="000C25B2">
        <w:t>Pedro</w:t>
      </w:r>
    </w:p>
    <w:p w:rsidR="0095620F" w:rsidRPr="000C25B2" w:rsidRDefault="004115E4" w:rsidP="004115E4">
      <w:pPr>
        <w:ind w:left="720"/>
        <w:rPr>
          <w:b/>
          <w:bCs/>
          <w:u w:val="single"/>
        </w:rPr>
      </w:pPr>
      <w:r>
        <w:t xml:space="preserve">Expression levels: </w:t>
      </w:r>
      <w:r w:rsidRPr="004115E4">
        <w:rPr>
          <w:b/>
        </w:rPr>
        <w:t>Tuuli Lappalainen (Geneva)</w:t>
      </w:r>
      <w:r>
        <w:t xml:space="preserve">, </w:t>
      </w:r>
      <w:proofErr w:type="spellStart"/>
      <w:r>
        <w:t>Micha</w:t>
      </w:r>
      <w:proofErr w:type="spellEnd"/>
    </w:p>
    <w:p w:rsidR="00CA665E" w:rsidRDefault="00CA665E" w:rsidP="000C25B2">
      <w:pPr>
        <w:rPr>
          <w:b/>
          <w:bCs/>
        </w:rPr>
      </w:pPr>
    </w:p>
    <w:p w:rsidR="00CA665E" w:rsidRPr="00CA665E" w:rsidRDefault="00CA665E" w:rsidP="00CA665E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Variation of mRNA transcript features:</w:t>
      </w:r>
    </w:p>
    <w:p w:rsidR="00CA665E" w:rsidRDefault="00CA665E" w:rsidP="00CA665E">
      <w:pPr>
        <w:pStyle w:val="ListParagraph"/>
        <w:numPr>
          <w:ilvl w:val="1"/>
          <w:numId w:val="3"/>
        </w:numPr>
        <w:rPr>
          <w:b/>
          <w:bCs/>
        </w:rPr>
      </w:pPr>
      <w:r>
        <w:rPr>
          <w:b/>
          <w:bCs/>
        </w:rPr>
        <w:t>Splice junctions</w:t>
      </w:r>
    </w:p>
    <w:p w:rsidR="00CA665E" w:rsidRPr="00CA665E" w:rsidRDefault="00CA665E" w:rsidP="00CA665E">
      <w:pPr>
        <w:pStyle w:val="ListParagraph"/>
        <w:ind w:firstLine="720"/>
      </w:pPr>
      <w:proofErr w:type="spellStart"/>
      <w:r w:rsidRPr="004115E4">
        <w:rPr>
          <w:b/>
          <w:bCs/>
        </w:rPr>
        <w:t>Micha</w:t>
      </w:r>
      <w:proofErr w:type="spellEnd"/>
      <w:r w:rsidR="004115E4" w:rsidRPr="004115E4">
        <w:rPr>
          <w:b/>
          <w:bCs/>
        </w:rPr>
        <w:t xml:space="preserve"> </w:t>
      </w:r>
      <w:proofErr w:type="spellStart"/>
      <w:r w:rsidR="004115E4" w:rsidRPr="004115E4">
        <w:rPr>
          <w:b/>
          <w:bCs/>
        </w:rPr>
        <w:t>Sammeth</w:t>
      </w:r>
      <w:proofErr w:type="spellEnd"/>
      <w:r w:rsidR="004115E4" w:rsidRPr="004115E4">
        <w:rPr>
          <w:b/>
          <w:bCs/>
        </w:rPr>
        <w:t xml:space="preserve"> (Barcelona)</w:t>
      </w:r>
      <w:r w:rsidRPr="000C25B2">
        <w:t xml:space="preserve">, Rob, Matthias, </w:t>
      </w:r>
      <w:r w:rsidR="004115E4">
        <w:t>Pedro,</w:t>
      </w:r>
      <w:r w:rsidR="004115E4" w:rsidRPr="000C25B2">
        <w:t xml:space="preserve"> </w:t>
      </w:r>
      <w:r w:rsidRPr="000C25B2">
        <w:t xml:space="preserve">Peter, </w:t>
      </w:r>
      <w:r w:rsidR="004115E4">
        <w:t>Irina,</w:t>
      </w:r>
    </w:p>
    <w:p w:rsidR="00CA665E" w:rsidRPr="00CA665E" w:rsidRDefault="00CA665E" w:rsidP="00CA665E">
      <w:pPr>
        <w:pStyle w:val="ListParagraph"/>
        <w:numPr>
          <w:ilvl w:val="1"/>
          <w:numId w:val="3"/>
        </w:numPr>
        <w:rPr>
          <w:b/>
          <w:bCs/>
        </w:rPr>
      </w:pPr>
      <w:r>
        <w:rPr>
          <w:b/>
          <w:bCs/>
        </w:rPr>
        <w:t>UTR length and novel transcriptional active regions</w:t>
      </w:r>
    </w:p>
    <w:p w:rsidR="00CA665E" w:rsidRPr="000C25B2" w:rsidRDefault="00CA665E" w:rsidP="00CA665E">
      <w:pPr>
        <w:pStyle w:val="ListParagraph"/>
        <w:ind w:left="360" w:firstLine="360"/>
      </w:pPr>
      <w:r w:rsidRPr="000C25B2">
        <w:tab/>
      </w:r>
      <w:r w:rsidRPr="000B18B6">
        <w:rPr>
          <w:b/>
          <w:bCs/>
        </w:rPr>
        <w:t>Rob</w:t>
      </w:r>
      <w:r w:rsidR="000B18B6">
        <w:rPr>
          <w:b/>
          <w:bCs/>
        </w:rPr>
        <w:t>ert</w:t>
      </w:r>
      <w:r w:rsidR="00412B7A" w:rsidRPr="000B18B6">
        <w:rPr>
          <w:b/>
          <w:bCs/>
        </w:rPr>
        <w:t xml:space="preserve"> </w:t>
      </w:r>
      <w:proofErr w:type="spellStart"/>
      <w:r w:rsidR="00412B7A" w:rsidRPr="000B18B6">
        <w:rPr>
          <w:b/>
          <w:bCs/>
        </w:rPr>
        <w:t>Haesler</w:t>
      </w:r>
      <w:proofErr w:type="spellEnd"/>
      <w:r w:rsidR="00412B7A" w:rsidRPr="000B18B6">
        <w:rPr>
          <w:b/>
          <w:bCs/>
        </w:rPr>
        <w:t xml:space="preserve"> (Kiel)</w:t>
      </w:r>
      <w:r w:rsidRPr="000B18B6">
        <w:t>,</w:t>
      </w:r>
      <w:r w:rsidRPr="000C25B2">
        <w:t xml:space="preserve"> Matthias, </w:t>
      </w:r>
      <w:proofErr w:type="spellStart"/>
      <w:r w:rsidRPr="000C25B2">
        <w:t>Micha</w:t>
      </w:r>
      <w:proofErr w:type="spellEnd"/>
      <w:r w:rsidR="0015646F">
        <w:t>, Peter</w:t>
      </w:r>
    </w:p>
    <w:p w:rsidR="00CA665E" w:rsidRPr="00CA665E" w:rsidRDefault="004115E4" w:rsidP="00CA665E">
      <w:pPr>
        <w:ind w:left="360"/>
        <w:rPr>
          <w:bCs/>
        </w:rPr>
      </w:pPr>
      <w:proofErr w:type="gramStart"/>
      <w:r>
        <w:rPr>
          <w:bCs/>
        </w:rPr>
        <w:t>Quantification of these features and their v</w:t>
      </w:r>
      <w:r w:rsidR="00CA665E">
        <w:rPr>
          <w:bCs/>
        </w:rPr>
        <w:t>ariation between individuals and populations.</w:t>
      </w:r>
      <w:proofErr w:type="gramEnd"/>
      <w:r w:rsidR="00CA665E">
        <w:rPr>
          <w:bCs/>
        </w:rPr>
        <w:t xml:space="preserve"> </w:t>
      </w:r>
      <w:r w:rsidR="00CA665E" w:rsidRPr="000C25B2">
        <w:t>“Every individual</w:t>
      </w:r>
      <w:r w:rsidR="00CA665E">
        <w:t xml:space="preserve"> has X number of unique splice junctions</w:t>
      </w:r>
      <w:r w:rsidR="00CA665E" w:rsidRPr="000C25B2">
        <w:t>”.</w:t>
      </w:r>
      <w:r w:rsidR="00CA665E">
        <w:t xml:space="preserve"> “We detect </w:t>
      </w:r>
      <w:proofErr w:type="spellStart"/>
      <w:r w:rsidR="00CA665E">
        <w:t>unannotated</w:t>
      </w:r>
      <w:proofErr w:type="spellEnd"/>
      <w:r w:rsidR="00CA665E">
        <w:t xml:space="preserve"> elongation in Y% of </w:t>
      </w:r>
      <w:proofErr w:type="spellStart"/>
      <w:r w:rsidR="00CA665E">
        <w:t>UTRs</w:t>
      </w:r>
      <w:proofErr w:type="spellEnd"/>
      <w:r w:rsidR="00CA665E">
        <w:t>”. How much does knowledge of population variation add to the existing annotation? Do we see the biases of common European variation b</w:t>
      </w:r>
      <w:r w:rsidR="0095620F">
        <w:t>eing better represented</w:t>
      </w:r>
      <w:r>
        <w:t xml:space="preserve"> in the annotation</w:t>
      </w:r>
      <w:r w:rsidR="0095620F">
        <w:t xml:space="preserve">? </w:t>
      </w:r>
      <w:proofErr w:type="gramStart"/>
      <w:r>
        <w:t>Quantifications as input for</w:t>
      </w:r>
      <w:r w:rsidR="00CA665E">
        <w:t xml:space="preserve"> genetic associatio</w:t>
      </w:r>
      <w:r w:rsidR="0095620F">
        <w:t>n analysis</w:t>
      </w:r>
      <w:r w:rsidR="00CA665E">
        <w:t>.</w:t>
      </w:r>
      <w:proofErr w:type="gramEnd"/>
      <w:r w:rsidR="00CA665E">
        <w:t xml:space="preserve"> </w:t>
      </w:r>
    </w:p>
    <w:p w:rsidR="000C25B2" w:rsidRPr="000C25B2" w:rsidRDefault="000C25B2" w:rsidP="000C25B2">
      <w:pPr>
        <w:rPr>
          <w:b/>
          <w:bCs/>
        </w:rPr>
      </w:pPr>
    </w:p>
    <w:p w:rsidR="000C25B2" w:rsidRPr="000C25B2" w:rsidRDefault="000C25B2" w:rsidP="000C25B2">
      <w:pPr>
        <w:rPr>
          <w:b/>
          <w:bCs/>
        </w:rPr>
      </w:pPr>
    </w:p>
    <w:p w:rsidR="000C25B2" w:rsidRPr="000C25B2" w:rsidRDefault="00BB242A" w:rsidP="000C25B2">
      <w:pPr>
        <w:rPr>
          <w:b/>
          <w:bCs/>
        </w:rPr>
      </w:pPr>
      <w:r>
        <w:rPr>
          <w:b/>
          <w:bCs/>
        </w:rPr>
        <w:t>5</w:t>
      </w:r>
      <w:r w:rsidR="000C25B2" w:rsidRPr="000C25B2">
        <w:rPr>
          <w:b/>
          <w:bCs/>
        </w:rPr>
        <w:t xml:space="preserve">. </w:t>
      </w:r>
      <w:proofErr w:type="spellStart"/>
      <w:proofErr w:type="gramStart"/>
      <w:r w:rsidR="000C25B2" w:rsidRPr="000C25B2">
        <w:rPr>
          <w:b/>
          <w:bCs/>
        </w:rPr>
        <w:t>miRNA</w:t>
      </w:r>
      <w:proofErr w:type="spellEnd"/>
      <w:proofErr w:type="gramEnd"/>
      <w:r w:rsidR="000C25B2" w:rsidRPr="000C25B2">
        <w:rPr>
          <w:b/>
          <w:bCs/>
        </w:rPr>
        <w:t xml:space="preserve"> variation, quantitative and qualitative, effects of variants in </w:t>
      </w:r>
      <w:proofErr w:type="spellStart"/>
      <w:r w:rsidR="000C25B2" w:rsidRPr="000C25B2">
        <w:rPr>
          <w:b/>
          <w:bCs/>
        </w:rPr>
        <w:t>miRNAs</w:t>
      </w:r>
      <w:proofErr w:type="spellEnd"/>
    </w:p>
    <w:p w:rsidR="00285FEA" w:rsidRPr="00285FEA" w:rsidRDefault="00285FEA" w:rsidP="000C25B2">
      <w:pPr>
        <w:rPr>
          <w:bCs/>
        </w:rPr>
      </w:pPr>
      <w:proofErr w:type="gramStart"/>
      <w:r>
        <w:rPr>
          <w:bCs/>
        </w:rPr>
        <w:t>Quantitative v</w:t>
      </w:r>
      <w:r w:rsidRPr="00285FEA">
        <w:rPr>
          <w:bCs/>
        </w:rPr>
        <w:t>ariation</w:t>
      </w:r>
      <w:r>
        <w:rPr>
          <w:bCs/>
        </w:rPr>
        <w:t xml:space="preserve"> in the levels of </w:t>
      </w:r>
      <w:proofErr w:type="spellStart"/>
      <w:r>
        <w:rPr>
          <w:bCs/>
        </w:rPr>
        <w:t>miRNA</w:t>
      </w:r>
      <w:proofErr w:type="spellEnd"/>
      <w:r>
        <w:rPr>
          <w:bCs/>
        </w:rPr>
        <w:t xml:space="preserve"> expression between individuals – both known </w:t>
      </w:r>
      <w:proofErr w:type="spellStart"/>
      <w:r>
        <w:rPr>
          <w:bCs/>
        </w:rPr>
        <w:t>miRNAs</w:t>
      </w:r>
      <w:proofErr w:type="spellEnd"/>
      <w:r>
        <w:rPr>
          <w:bCs/>
        </w:rPr>
        <w:t xml:space="preserve"> and </w:t>
      </w:r>
      <w:proofErr w:type="spellStart"/>
      <w:r>
        <w:rPr>
          <w:bCs/>
        </w:rPr>
        <w:t>unannotated</w:t>
      </w:r>
      <w:proofErr w:type="spellEnd"/>
      <w:r>
        <w:rPr>
          <w:bCs/>
        </w:rPr>
        <w:t xml:space="preserve"> ones.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 xml:space="preserve">Qualitative variation due to genetic variants in the </w:t>
      </w:r>
      <w:proofErr w:type="spellStart"/>
      <w:r>
        <w:rPr>
          <w:bCs/>
        </w:rPr>
        <w:t>miRNA</w:t>
      </w:r>
      <w:proofErr w:type="spellEnd"/>
      <w:r>
        <w:rPr>
          <w:bCs/>
        </w:rPr>
        <w:t xml:space="preserve"> sequence.</w:t>
      </w:r>
      <w:proofErr w:type="gramEnd"/>
      <w:r>
        <w:rPr>
          <w:bCs/>
        </w:rPr>
        <w:t xml:space="preserve"> </w:t>
      </w:r>
      <w:proofErr w:type="spellStart"/>
      <w:proofErr w:type="gramStart"/>
      <w:r>
        <w:rPr>
          <w:bCs/>
        </w:rPr>
        <w:t>miRNA</w:t>
      </w:r>
      <w:proofErr w:type="spellEnd"/>
      <w:proofErr w:type="gramEnd"/>
      <w:r>
        <w:rPr>
          <w:bCs/>
        </w:rPr>
        <w:t xml:space="preserve"> quantifications as input for genetic association analysis</w:t>
      </w:r>
    </w:p>
    <w:p w:rsidR="000C25B2" w:rsidRPr="000C25B2" w:rsidRDefault="000C25B2" w:rsidP="000C25B2">
      <w:r w:rsidRPr="000C25B2">
        <w:rPr>
          <w:b/>
          <w:bCs/>
        </w:rPr>
        <w:tab/>
      </w:r>
      <w:r w:rsidR="00543DDE" w:rsidRPr="000C25B2">
        <w:rPr>
          <w:b/>
          <w:bCs/>
        </w:rPr>
        <w:t xml:space="preserve">Marc </w:t>
      </w:r>
      <w:proofErr w:type="spellStart"/>
      <w:r w:rsidR="00543DDE" w:rsidRPr="000C25B2">
        <w:rPr>
          <w:b/>
          <w:bCs/>
        </w:rPr>
        <w:t>F</w:t>
      </w:r>
      <w:r w:rsidR="00543DDE">
        <w:rPr>
          <w:b/>
          <w:bCs/>
        </w:rPr>
        <w:t>riedlaender</w:t>
      </w:r>
      <w:proofErr w:type="spellEnd"/>
      <w:r w:rsidR="00543DDE">
        <w:rPr>
          <w:b/>
          <w:bCs/>
        </w:rPr>
        <w:t xml:space="preserve"> (Barcelona)</w:t>
      </w:r>
      <w:r w:rsidRPr="000C25B2">
        <w:rPr>
          <w:b/>
          <w:bCs/>
        </w:rPr>
        <w:t>,</w:t>
      </w:r>
      <w:r w:rsidRPr="000C25B2">
        <w:t xml:space="preserve"> Peter, </w:t>
      </w:r>
      <w:proofErr w:type="spellStart"/>
      <w:r w:rsidRPr="000C25B2">
        <w:t>Natalja</w:t>
      </w:r>
      <w:proofErr w:type="spellEnd"/>
      <w:r w:rsidRPr="000C25B2">
        <w:t>, Esther</w:t>
      </w:r>
      <w:r w:rsidRPr="000C25B2">
        <w:rPr>
          <w:b/>
          <w:bCs/>
        </w:rPr>
        <w:tab/>
      </w:r>
    </w:p>
    <w:p w:rsidR="000C25B2" w:rsidRPr="000C25B2" w:rsidRDefault="000C25B2" w:rsidP="000C25B2">
      <w:pPr>
        <w:rPr>
          <w:b/>
          <w:bCs/>
        </w:rPr>
      </w:pPr>
    </w:p>
    <w:p w:rsidR="000C25B2" w:rsidRPr="00A22354" w:rsidRDefault="00BB242A" w:rsidP="000C25B2">
      <w:r w:rsidRPr="00A22354">
        <w:rPr>
          <w:b/>
          <w:bCs/>
        </w:rPr>
        <w:t>6</w:t>
      </w:r>
      <w:r w:rsidR="000C25B2" w:rsidRPr="00A22354">
        <w:rPr>
          <w:b/>
          <w:bCs/>
        </w:rPr>
        <w:t xml:space="preserve">. </w:t>
      </w:r>
      <w:proofErr w:type="spellStart"/>
      <w:proofErr w:type="gramStart"/>
      <w:r w:rsidR="000C25B2" w:rsidRPr="00A22354">
        <w:rPr>
          <w:b/>
          <w:bCs/>
        </w:rPr>
        <w:t>miRNA</w:t>
      </w:r>
      <w:proofErr w:type="spellEnd"/>
      <w:proofErr w:type="gramEnd"/>
      <w:r w:rsidR="000C25B2" w:rsidRPr="00A22354">
        <w:rPr>
          <w:b/>
          <w:bCs/>
        </w:rPr>
        <w:t xml:space="preserve"> – target interactions</w:t>
      </w:r>
    </w:p>
    <w:p w:rsidR="00285FEA" w:rsidRDefault="00285FEA" w:rsidP="000C25B2">
      <w:r>
        <w:t xml:space="preserve">Do </w:t>
      </w:r>
      <w:proofErr w:type="spellStart"/>
      <w:r>
        <w:t>miRNA</w:t>
      </w:r>
      <w:proofErr w:type="spellEnd"/>
      <w:r>
        <w:t xml:space="preserve"> levels correlate with expression levels or variation in expression levels of their predicted target genes? How many targets can we validate? </w:t>
      </w:r>
      <w:r w:rsidR="00412B7A">
        <w:t>Can se see genetic variants leading to loss of target sites or birth of new ones?</w:t>
      </w:r>
    </w:p>
    <w:p w:rsidR="000C25B2" w:rsidRPr="000C25B2" w:rsidRDefault="000C25B2" w:rsidP="000C25B2">
      <w:r w:rsidRPr="000C25B2">
        <w:tab/>
      </w:r>
      <w:r w:rsidR="00543DDE" w:rsidRPr="000C25B2">
        <w:rPr>
          <w:b/>
          <w:bCs/>
        </w:rPr>
        <w:t xml:space="preserve">Marc </w:t>
      </w:r>
      <w:proofErr w:type="spellStart"/>
      <w:r w:rsidR="00543DDE" w:rsidRPr="000C25B2">
        <w:rPr>
          <w:b/>
          <w:bCs/>
        </w:rPr>
        <w:t>F</w:t>
      </w:r>
      <w:r w:rsidR="00543DDE">
        <w:rPr>
          <w:b/>
          <w:bCs/>
        </w:rPr>
        <w:t>riedlaender</w:t>
      </w:r>
      <w:proofErr w:type="spellEnd"/>
      <w:r w:rsidR="00543DDE">
        <w:rPr>
          <w:b/>
          <w:bCs/>
        </w:rPr>
        <w:t xml:space="preserve"> (Barcelona)</w:t>
      </w:r>
      <w:r w:rsidRPr="000C25B2">
        <w:t>, Peter</w:t>
      </w:r>
      <w:r w:rsidR="0015646F">
        <w:t xml:space="preserve"> &amp; others from Leiden</w:t>
      </w:r>
      <w:r w:rsidRPr="000C25B2">
        <w:t xml:space="preserve">, </w:t>
      </w:r>
      <w:r w:rsidR="0015646F" w:rsidRPr="000C25B2">
        <w:t xml:space="preserve">Rob, </w:t>
      </w:r>
      <w:proofErr w:type="spellStart"/>
      <w:r w:rsidRPr="000C25B2">
        <w:t>Natalja</w:t>
      </w:r>
      <w:proofErr w:type="spellEnd"/>
      <w:r w:rsidRPr="000C25B2">
        <w:t>, Esther</w:t>
      </w:r>
    </w:p>
    <w:p w:rsidR="000C25B2" w:rsidRPr="000C25B2" w:rsidRDefault="000C25B2" w:rsidP="000C25B2">
      <w:pPr>
        <w:rPr>
          <w:b/>
          <w:bCs/>
          <w:u w:val="single"/>
        </w:rPr>
      </w:pPr>
    </w:p>
    <w:p w:rsidR="004C7D11" w:rsidRPr="00A22354" w:rsidRDefault="00BB242A" w:rsidP="000C25B2">
      <w:pPr>
        <w:rPr>
          <w:b/>
          <w:bCs/>
        </w:rPr>
      </w:pPr>
      <w:r w:rsidRPr="00A22354">
        <w:rPr>
          <w:b/>
          <w:bCs/>
        </w:rPr>
        <w:t>7</w:t>
      </w:r>
      <w:r w:rsidR="004C7D11" w:rsidRPr="00A22354">
        <w:rPr>
          <w:b/>
          <w:bCs/>
        </w:rPr>
        <w:t xml:space="preserve">. Transcriptome </w:t>
      </w:r>
      <w:r w:rsidR="000C25B2" w:rsidRPr="00A22354">
        <w:rPr>
          <w:b/>
          <w:bCs/>
        </w:rPr>
        <w:t xml:space="preserve">QTLs </w:t>
      </w:r>
      <w:r w:rsidR="00F52CFA" w:rsidRPr="00A22354">
        <w:rPr>
          <w:b/>
          <w:bCs/>
        </w:rPr>
        <w:t xml:space="preserve">in cis </w:t>
      </w:r>
      <w:r w:rsidR="004C7D11" w:rsidRPr="00A22354">
        <w:rPr>
          <w:b/>
          <w:bCs/>
        </w:rPr>
        <w:t>(</w:t>
      </w:r>
      <w:r w:rsidR="00F52CFA" w:rsidRPr="00A22354">
        <w:rPr>
          <w:b/>
          <w:bCs/>
        </w:rPr>
        <w:t>cis-</w:t>
      </w:r>
      <w:proofErr w:type="spellStart"/>
      <w:r w:rsidR="004C7D11" w:rsidRPr="00A22354">
        <w:rPr>
          <w:b/>
          <w:bCs/>
        </w:rPr>
        <w:t>tQTLs</w:t>
      </w:r>
      <w:proofErr w:type="spellEnd"/>
      <w:r w:rsidR="004C7D11" w:rsidRPr="00A22354">
        <w:rPr>
          <w:b/>
          <w:bCs/>
        </w:rPr>
        <w:t xml:space="preserve">) </w:t>
      </w:r>
    </w:p>
    <w:p w:rsidR="00F52CFA" w:rsidRDefault="004115E4" w:rsidP="000C25B2">
      <w:pPr>
        <w:rPr>
          <w:bCs/>
        </w:rPr>
      </w:pPr>
      <w:r>
        <w:rPr>
          <w:bCs/>
        </w:rPr>
        <w:t>Characterization of g</w:t>
      </w:r>
      <w:r w:rsidR="004C7D11">
        <w:rPr>
          <w:bCs/>
        </w:rPr>
        <w:t xml:space="preserve">enetic variants </w:t>
      </w:r>
      <w:r w:rsidR="003B0407">
        <w:rPr>
          <w:bCs/>
        </w:rPr>
        <w:t>(</w:t>
      </w:r>
      <w:proofErr w:type="spellStart"/>
      <w:r w:rsidR="003B0407">
        <w:rPr>
          <w:bCs/>
        </w:rPr>
        <w:t>snps</w:t>
      </w:r>
      <w:proofErr w:type="spellEnd"/>
      <w:r w:rsidR="003B0407">
        <w:rPr>
          <w:bCs/>
        </w:rPr>
        <w:t xml:space="preserve"> and small indels) </w:t>
      </w:r>
      <w:r w:rsidR="004C7D11">
        <w:rPr>
          <w:bCs/>
        </w:rPr>
        <w:t xml:space="preserve">that associate to different transcriptome traits: </w:t>
      </w:r>
      <w:r w:rsidR="00F52CFA">
        <w:rPr>
          <w:bCs/>
        </w:rPr>
        <w:t>mRNA</w:t>
      </w:r>
      <w:r>
        <w:rPr>
          <w:bCs/>
        </w:rPr>
        <w:t xml:space="preserve"> expression levels</w:t>
      </w:r>
      <w:r w:rsidR="00F52CFA">
        <w:rPr>
          <w:bCs/>
        </w:rPr>
        <w:t xml:space="preserve">, </w:t>
      </w:r>
      <w:r w:rsidR="00696957">
        <w:rPr>
          <w:bCs/>
        </w:rPr>
        <w:t>stochastic variation of mRNA expression, splicing</w:t>
      </w:r>
      <w:r w:rsidR="00F52CFA">
        <w:rPr>
          <w:bCs/>
        </w:rPr>
        <w:t xml:space="preserve">, UTR length, </w:t>
      </w:r>
      <w:proofErr w:type="spellStart"/>
      <w:r w:rsidR="00F52CFA">
        <w:rPr>
          <w:bCs/>
        </w:rPr>
        <w:t>miRNA</w:t>
      </w:r>
      <w:proofErr w:type="spellEnd"/>
      <w:r w:rsidR="00F52CFA">
        <w:rPr>
          <w:bCs/>
        </w:rPr>
        <w:t xml:space="preserve"> expression levels. Several follow-up analyses</w:t>
      </w:r>
      <w:r>
        <w:rPr>
          <w:bCs/>
        </w:rPr>
        <w:t xml:space="preserve"> to get beyond cataloguing the variants: </w:t>
      </w:r>
    </w:p>
    <w:p w:rsidR="00F52CFA" w:rsidRPr="00F52CFA" w:rsidRDefault="00F52CFA" w:rsidP="00F52CFA">
      <w:pPr>
        <w:pStyle w:val="ListParagraph"/>
        <w:numPr>
          <w:ilvl w:val="0"/>
          <w:numId w:val="1"/>
        </w:numPr>
        <w:rPr>
          <w:bCs/>
        </w:rPr>
      </w:pPr>
      <w:r w:rsidRPr="00F52CFA">
        <w:rPr>
          <w:bCs/>
        </w:rPr>
        <w:t>Integration of different types of variants for the same gene into a single model</w:t>
      </w:r>
    </w:p>
    <w:p w:rsidR="00F52CFA" w:rsidRDefault="00F52CFA" w:rsidP="00F52CFA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Independent eQTLs for the same gene</w:t>
      </w:r>
    </w:p>
    <w:p w:rsidR="00F52CFA" w:rsidRDefault="00F52CFA" w:rsidP="00F52CFA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 xml:space="preserve">How much </w:t>
      </w:r>
      <w:proofErr w:type="spellStart"/>
      <w:r>
        <w:rPr>
          <w:bCs/>
        </w:rPr>
        <w:t>much</w:t>
      </w:r>
      <w:proofErr w:type="spellEnd"/>
      <w:r>
        <w:rPr>
          <w:bCs/>
        </w:rPr>
        <w:t xml:space="preserve"> these variants explain of allele specific expression</w:t>
      </w:r>
    </w:p>
    <w:p w:rsidR="00F52CFA" w:rsidRPr="00F52CFA" w:rsidRDefault="00F52CFA" w:rsidP="00F52CFA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 xml:space="preserve">How much of transcriptome trait variation do these variants explain, partitioned by gene type (ontology) </w:t>
      </w:r>
    </w:p>
    <w:p w:rsidR="003B0407" w:rsidRPr="000C25B2" w:rsidRDefault="00696957" w:rsidP="003B0407">
      <w:pPr>
        <w:pStyle w:val="ListParagraph"/>
        <w:numPr>
          <w:ilvl w:val="0"/>
          <w:numId w:val="1"/>
        </w:numPr>
      </w:pPr>
      <w:r>
        <w:t>Mapping the causal regulatory variants</w:t>
      </w:r>
    </w:p>
    <w:p w:rsidR="00DA5A3E" w:rsidRDefault="00543DDE" w:rsidP="00543DDE">
      <w:pPr>
        <w:ind w:left="360"/>
      </w:pPr>
      <w:r w:rsidRPr="004115E4">
        <w:rPr>
          <w:b/>
        </w:rPr>
        <w:t>Tuuli Lappalainen (Geneva)</w:t>
      </w:r>
      <w:r>
        <w:t>,</w:t>
      </w:r>
      <w:r w:rsidR="000C25B2" w:rsidRPr="000C25B2">
        <w:t xml:space="preserve"> Thomas W &amp; S, </w:t>
      </w:r>
      <w:proofErr w:type="spellStart"/>
      <w:r w:rsidR="000C25B2" w:rsidRPr="000C25B2">
        <w:t>Micha</w:t>
      </w:r>
      <w:proofErr w:type="spellEnd"/>
      <w:r w:rsidR="00696957">
        <w:t xml:space="preserve">, contribution of quantitative phenotypes from many of the analyses listed above </w:t>
      </w:r>
    </w:p>
    <w:p w:rsidR="00696957" w:rsidRDefault="00696957" w:rsidP="000C25B2">
      <w:pPr>
        <w:rPr>
          <w:b/>
        </w:rPr>
      </w:pPr>
    </w:p>
    <w:p w:rsidR="00DA5A3E" w:rsidRPr="00DA5A3E" w:rsidRDefault="00BB242A" w:rsidP="000C25B2">
      <w:pPr>
        <w:rPr>
          <w:b/>
        </w:rPr>
      </w:pPr>
      <w:r>
        <w:rPr>
          <w:b/>
        </w:rPr>
        <w:t>8</w:t>
      </w:r>
      <w:r w:rsidR="00DA5A3E" w:rsidRPr="00DA5A3E">
        <w:rPr>
          <w:b/>
        </w:rPr>
        <w:t xml:space="preserve">. Functional annotation of </w:t>
      </w:r>
      <w:proofErr w:type="spellStart"/>
      <w:r w:rsidR="00DA5A3E" w:rsidRPr="00DA5A3E">
        <w:rPr>
          <w:b/>
        </w:rPr>
        <w:t>tQTLs</w:t>
      </w:r>
      <w:proofErr w:type="spellEnd"/>
    </w:p>
    <w:p w:rsidR="00DA5A3E" w:rsidRDefault="00696957" w:rsidP="000C25B2">
      <w:r>
        <w:t xml:space="preserve">What can we learn from functional mechanisms underlying different types of </w:t>
      </w:r>
      <w:proofErr w:type="spellStart"/>
      <w:r>
        <w:t>tQTLs</w:t>
      </w:r>
      <w:proofErr w:type="spellEnd"/>
      <w:r>
        <w:t xml:space="preserve"> from the o</w:t>
      </w:r>
      <w:r w:rsidR="00DA5A3E">
        <w:t xml:space="preserve">verlap of </w:t>
      </w:r>
      <w:proofErr w:type="spellStart"/>
      <w:r w:rsidR="00DA5A3E">
        <w:t>tQTLs</w:t>
      </w:r>
      <w:proofErr w:type="spellEnd"/>
      <w:r w:rsidR="00DA5A3E">
        <w:t xml:space="preserve"> and existing regulatory annotation of the genome</w:t>
      </w:r>
      <w:r>
        <w:t xml:space="preserve">? </w:t>
      </w:r>
    </w:p>
    <w:p w:rsidR="00DA5A3E" w:rsidRPr="00696957" w:rsidRDefault="00696957" w:rsidP="000C25B2">
      <w:pPr>
        <w:rPr>
          <w:b/>
        </w:rPr>
      </w:pPr>
      <w:r w:rsidRPr="00696957">
        <w:rPr>
          <w:b/>
        </w:rPr>
        <w:tab/>
      </w:r>
      <w:r w:rsidR="00543DDE" w:rsidRPr="004115E4">
        <w:rPr>
          <w:b/>
        </w:rPr>
        <w:t>Tuuli Lappalainen (Geneva)</w:t>
      </w:r>
      <w:r w:rsidR="00543DDE">
        <w:t>,</w:t>
      </w:r>
    </w:p>
    <w:p w:rsidR="000C25B2" w:rsidRPr="000C25B2" w:rsidRDefault="000C25B2" w:rsidP="000C25B2"/>
    <w:p w:rsidR="003B0407" w:rsidRDefault="000C25B2" w:rsidP="000C25B2">
      <w:pPr>
        <w:rPr>
          <w:b/>
          <w:bCs/>
        </w:rPr>
      </w:pPr>
      <w:r w:rsidRPr="000C25B2">
        <w:rPr>
          <w:b/>
          <w:bCs/>
        </w:rPr>
        <w:t xml:space="preserve">9. Structural variant effects on </w:t>
      </w:r>
      <w:r w:rsidR="003B0407">
        <w:rPr>
          <w:b/>
          <w:bCs/>
        </w:rPr>
        <w:t>the transcriptome</w:t>
      </w:r>
    </w:p>
    <w:p w:rsidR="003B0407" w:rsidRPr="003B0407" w:rsidRDefault="003B0407" w:rsidP="000C25B2">
      <w:pPr>
        <w:rPr>
          <w:bCs/>
        </w:rPr>
      </w:pPr>
      <w:r>
        <w:rPr>
          <w:bCs/>
        </w:rPr>
        <w:t xml:space="preserve">Characterization of the effects that large </w:t>
      </w:r>
      <w:proofErr w:type="spellStart"/>
      <w:r w:rsidR="004C1A97">
        <w:rPr>
          <w:bCs/>
        </w:rPr>
        <w:t>CNVs</w:t>
      </w:r>
      <w:proofErr w:type="spellEnd"/>
      <w:r>
        <w:rPr>
          <w:bCs/>
        </w:rPr>
        <w:t xml:space="preserve"> have on transcript structure, gene fusions etc. eQTL </w:t>
      </w:r>
      <w:r w:rsidR="00696957">
        <w:rPr>
          <w:bCs/>
        </w:rPr>
        <w:t>analysis both in cis and trans – do these variants change expression of large blocks of genes?</w:t>
      </w:r>
    </w:p>
    <w:p w:rsidR="000C25B2" w:rsidRPr="000C25B2" w:rsidRDefault="00543DDE" w:rsidP="00696957">
      <w:pPr>
        <w:ind w:firstLine="720"/>
      </w:pPr>
      <w:r w:rsidRPr="004115E4">
        <w:rPr>
          <w:b/>
        </w:rPr>
        <w:t>Tuuli Lappalainen (Geneva)</w:t>
      </w:r>
      <w:r>
        <w:t xml:space="preserve">, </w:t>
      </w:r>
      <w:r w:rsidR="004C1A97" w:rsidRPr="004C1A97">
        <w:t>(eQTLs)</w:t>
      </w:r>
      <w:r>
        <w:t>, Peter, Kai</w:t>
      </w:r>
      <w:r w:rsidR="004C1A97">
        <w:t xml:space="preserve"> (transcript structure)</w:t>
      </w:r>
    </w:p>
    <w:p w:rsidR="000C25B2" w:rsidRPr="000C25B2" w:rsidRDefault="000C25B2" w:rsidP="000C25B2"/>
    <w:p w:rsidR="004C1A97" w:rsidRDefault="000C25B2" w:rsidP="000C25B2">
      <w:r w:rsidRPr="000C25B2">
        <w:rPr>
          <w:b/>
          <w:bCs/>
        </w:rPr>
        <w:t xml:space="preserve">10. </w:t>
      </w:r>
      <w:r w:rsidR="004C1A97">
        <w:rPr>
          <w:b/>
          <w:bCs/>
        </w:rPr>
        <w:t>Mapping r</w:t>
      </w:r>
      <w:r w:rsidRPr="000C25B2">
        <w:rPr>
          <w:b/>
          <w:bCs/>
        </w:rPr>
        <w:t>are regulatory variants</w:t>
      </w:r>
      <w:r w:rsidRPr="000C25B2">
        <w:t xml:space="preserve"> </w:t>
      </w:r>
    </w:p>
    <w:p w:rsidR="000C25B2" w:rsidRPr="000C25B2" w:rsidRDefault="00696957" w:rsidP="000C25B2">
      <w:r>
        <w:t xml:space="preserve">Allele specific expression </w:t>
      </w:r>
      <w:r w:rsidR="004C1A97">
        <w:t>-</w:t>
      </w:r>
      <w:r>
        <w:t xml:space="preserve"> </w:t>
      </w:r>
      <w:r w:rsidR="004C1A97">
        <w:t xml:space="preserve">haplotype sharing </w:t>
      </w:r>
      <w:r w:rsidR="000C25B2" w:rsidRPr="000C25B2">
        <w:t>approaches</w:t>
      </w:r>
      <w:r w:rsidR="004C1A97">
        <w:t xml:space="preserve"> for mapping rare regulatory variants (</w:t>
      </w:r>
      <w:r>
        <w:t xml:space="preserve">see </w:t>
      </w:r>
      <w:r w:rsidR="004C1A97">
        <w:t xml:space="preserve">Montgomery et al. </w:t>
      </w:r>
      <w:proofErr w:type="spellStart"/>
      <w:r w:rsidR="004C1A97">
        <w:t>Plos</w:t>
      </w:r>
      <w:proofErr w:type="spellEnd"/>
      <w:r w:rsidR="004C1A97">
        <w:t xml:space="preserve"> Genetics 2011)</w:t>
      </w:r>
    </w:p>
    <w:p w:rsidR="000C25B2" w:rsidRPr="004C1A97" w:rsidRDefault="000C25B2" w:rsidP="000C25B2">
      <w:pPr>
        <w:rPr>
          <w:b/>
        </w:rPr>
      </w:pPr>
      <w:r w:rsidRPr="004C1A97">
        <w:rPr>
          <w:b/>
        </w:rPr>
        <w:tab/>
      </w:r>
      <w:r w:rsidR="00543DDE" w:rsidRPr="004115E4">
        <w:rPr>
          <w:b/>
        </w:rPr>
        <w:t>Tuuli Lappalainen (Geneva)</w:t>
      </w:r>
      <w:r w:rsidR="00543DDE">
        <w:t>,</w:t>
      </w:r>
    </w:p>
    <w:p w:rsidR="000C25B2" w:rsidRPr="000C25B2" w:rsidRDefault="000C25B2" w:rsidP="000C25B2"/>
    <w:p w:rsidR="005E29D9" w:rsidRPr="00696957" w:rsidRDefault="000C25B2" w:rsidP="000C25B2">
      <w:pPr>
        <w:rPr>
          <w:b/>
          <w:bCs/>
        </w:rPr>
      </w:pPr>
      <w:r w:rsidRPr="00696957">
        <w:rPr>
          <w:b/>
          <w:bCs/>
        </w:rPr>
        <w:t xml:space="preserve">11. Loss-of-function variants. </w:t>
      </w:r>
    </w:p>
    <w:p w:rsidR="000C25B2" w:rsidRPr="000C25B2" w:rsidRDefault="00696957" w:rsidP="000C25B2">
      <w:pPr>
        <w:rPr>
          <w:u w:val="single"/>
        </w:rPr>
      </w:pPr>
      <w:proofErr w:type="gramStart"/>
      <w:r>
        <w:t>Functional effects</w:t>
      </w:r>
      <w:r w:rsidR="00835163">
        <w:t xml:space="preserve"> and mechanisms</w:t>
      </w:r>
      <w:r>
        <w:t xml:space="preserve"> of </w:t>
      </w:r>
      <w:proofErr w:type="spellStart"/>
      <w:r>
        <w:t>LoF</w:t>
      </w:r>
      <w:proofErr w:type="spellEnd"/>
      <w:r>
        <w:t xml:space="preserve"> variants annotated by the 1000g.</w:t>
      </w:r>
      <w:proofErr w:type="gramEnd"/>
      <w:r w:rsidR="00835163">
        <w:t xml:space="preserve"> </w:t>
      </w:r>
      <w:r>
        <w:t xml:space="preserve"> </w:t>
      </w:r>
      <w:proofErr w:type="gramStart"/>
      <w:r w:rsidR="000C25B2" w:rsidRPr="000C25B2">
        <w:t xml:space="preserve">Characterization of new putative </w:t>
      </w:r>
      <w:proofErr w:type="spellStart"/>
      <w:r w:rsidR="000C25B2" w:rsidRPr="000C25B2">
        <w:t>LoFs</w:t>
      </w:r>
      <w:proofErr w:type="spellEnd"/>
      <w:r w:rsidR="000C25B2" w:rsidRPr="000C25B2">
        <w:t xml:space="preserve"> </w:t>
      </w:r>
      <w:r w:rsidR="00835163">
        <w:t xml:space="preserve">variants </w:t>
      </w:r>
      <w:r w:rsidR="000C25B2" w:rsidRPr="000C25B2">
        <w:t xml:space="preserve">especially </w:t>
      </w:r>
      <w:r w:rsidR="00835163">
        <w:t xml:space="preserve">at </w:t>
      </w:r>
      <w:r w:rsidR="000C25B2" w:rsidRPr="000C25B2">
        <w:t>splice</w:t>
      </w:r>
      <w:proofErr w:type="gramEnd"/>
      <w:r w:rsidR="000C25B2" w:rsidRPr="000C25B2">
        <w:t xml:space="preserve"> sites. </w:t>
      </w:r>
      <w:r w:rsidR="0015646F">
        <w:t xml:space="preserve">NMD efficiency. </w:t>
      </w:r>
      <w:r w:rsidR="00835163">
        <w:t xml:space="preserve">Epistasis between common variation and </w:t>
      </w:r>
      <w:proofErr w:type="spellStart"/>
      <w:r w:rsidR="00835163">
        <w:t>LoFs</w:t>
      </w:r>
      <w:proofErr w:type="spellEnd"/>
      <w:proofErr w:type="gramStart"/>
      <w:r w:rsidR="00A22354">
        <w:t>,   especially</w:t>
      </w:r>
      <w:proofErr w:type="gramEnd"/>
      <w:r w:rsidR="00A22354">
        <w:t xml:space="preserve"> regarding splicing</w:t>
      </w:r>
      <w:r w:rsidR="00835163">
        <w:t xml:space="preserve">. </w:t>
      </w:r>
    </w:p>
    <w:p w:rsidR="000C25B2" w:rsidRPr="000C25B2" w:rsidRDefault="000C25B2" w:rsidP="000C25B2">
      <w:r w:rsidRPr="000C25B2">
        <w:tab/>
      </w:r>
      <w:r w:rsidRPr="00835163">
        <w:rPr>
          <w:b/>
        </w:rPr>
        <w:t>Man</w:t>
      </w:r>
      <w:r w:rsidR="00543DDE">
        <w:rPr>
          <w:b/>
        </w:rPr>
        <w:t>uel Rivas (Oxford)</w:t>
      </w:r>
      <w:r w:rsidRPr="000C25B2">
        <w:t xml:space="preserve">, </w:t>
      </w:r>
      <w:proofErr w:type="spellStart"/>
      <w:r w:rsidRPr="000C25B2">
        <w:t>Mic</w:t>
      </w:r>
      <w:r w:rsidR="002570D9">
        <w:t>ha</w:t>
      </w:r>
      <w:proofErr w:type="spellEnd"/>
      <w:r w:rsidR="002570D9">
        <w:t>, Tuuli, Daniel, Thomas W &amp; S</w:t>
      </w:r>
    </w:p>
    <w:p w:rsidR="000C25B2" w:rsidRPr="000C25B2" w:rsidRDefault="000C25B2" w:rsidP="000C25B2">
      <w:pPr>
        <w:rPr>
          <w:b/>
          <w:bCs/>
        </w:rPr>
      </w:pPr>
    </w:p>
    <w:p w:rsidR="009E2057" w:rsidRDefault="00BB242A" w:rsidP="000C25B2">
      <w:pPr>
        <w:rPr>
          <w:b/>
          <w:bCs/>
        </w:rPr>
      </w:pPr>
      <w:r>
        <w:rPr>
          <w:b/>
          <w:bCs/>
        </w:rPr>
        <w:t>12</w:t>
      </w:r>
      <w:r w:rsidR="000C25B2" w:rsidRPr="000C25B2">
        <w:rPr>
          <w:b/>
          <w:bCs/>
        </w:rPr>
        <w:t xml:space="preserve">. </w:t>
      </w:r>
      <w:r w:rsidR="009E2057">
        <w:rPr>
          <w:b/>
          <w:bCs/>
        </w:rPr>
        <w:t xml:space="preserve">Meta-level variation of transcriptome and genome </w:t>
      </w:r>
    </w:p>
    <w:p w:rsidR="000C25B2" w:rsidRPr="000C25B2" w:rsidRDefault="009E2057" w:rsidP="000C25B2">
      <w:r>
        <w:t xml:space="preserve">Correlation of regulatory phenotypes and genetic similarity between </w:t>
      </w:r>
      <w:proofErr w:type="gramStart"/>
      <w:r>
        <w:t>individuals</w:t>
      </w:r>
      <w:proofErr w:type="gramEnd"/>
      <w:r>
        <w:t xml:space="preserve"> genome-wide and locally: distances between individuals genome-ASE-splicing-expression levels. </w:t>
      </w:r>
      <w:proofErr w:type="gramStart"/>
      <w:r>
        <w:t>Does</w:t>
      </w:r>
      <w:proofErr w:type="gramEnd"/>
      <w:r>
        <w:t xml:space="preserve"> high evolutionary conservation and</w:t>
      </w:r>
      <w:r w:rsidR="00412B7A">
        <w:t>/or</w:t>
      </w:r>
      <w:r>
        <w:t xml:space="preserve"> lack of population </w:t>
      </w:r>
      <w:r w:rsidR="00412B7A">
        <w:t>variation</w:t>
      </w:r>
      <w:r>
        <w:t xml:space="preserve"> correlate with level of transcriptome variation</w:t>
      </w:r>
      <w:r w:rsidR="00412B7A">
        <w:t xml:space="preserve"> in different genes</w:t>
      </w:r>
      <w:r>
        <w:t>? Do genes in different pathways/</w:t>
      </w:r>
      <w:proofErr w:type="spellStart"/>
      <w:r>
        <w:t>ontologies</w:t>
      </w:r>
      <w:proofErr w:type="spellEnd"/>
      <w:r>
        <w:t xml:space="preserve"> differ in the amount of quantitative and qualitative </w:t>
      </w:r>
      <w:proofErr w:type="spellStart"/>
      <w:r>
        <w:t>variaton</w:t>
      </w:r>
      <w:proofErr w:type="spellEnd"/>
      <w:r>
        <w:t>?</w:t>
      </w:r>
    </w:p>
    <w:p w:rsidR="00412B7A" w:rsidRPr="00412B7A" w:rsidRDefault="000C25B2" w:rsidP="000C25B2">
      <w:pPr>
        <w:rPr>
          <w:b/>
        </w:rPr>
      </w:pPr>
      <w:r w:rsidRPr="000C25B2">
        <w:tab/>
      </w:r>
      <w:r w:rsidR="00543DDE" w:rsidRPr="004115E4">
        <w:rPr>
          <w:b/>
        </w:rPr>
        <w:t>Tuuli Lappalainen (Geneva)</w:t>
      </w:r>
      <w:r w:rsidR="00543DDE">
        <w:t>,</w:t>
      </w:r>
      <w:r w:rsidRPr="00412B7A">
        <w:rPr>
          <w:b/>
        </w:rPr>
        <w:tab/>
      </w:r>
    </w:p>
    <w:p w:rsidR="000C25B2" w:rsidRPr="000C25B2" w:rsidRDefault="00412B7A" w:rsidP="000C25B2">
      <w:r>
        <w:tab/>
      </w:r>
    </w:p>
    <w:p w:rsidR="0061027B" w:rsidRPr="000C25B2" w:rsidRDefault="0061027B" w:rsidP="0061027B">
      <w:r w:rsidRPr="000C25B2">
        <w:rPr>
          <w:b/>
          <w:bCs/>
        </w:rPr>
        <w:t xml:space="preserve">12. Visualization </w:t>
      </w:r>
      <w:r w:rsidR="004C1A97">
        <w:rPr>
          <w:b/>
          <w:bCs/>
        </w:rPr>
        <w:t>of the data</w:t>
      </w:r>
    </w:p>
    <w:p w:rsidR="0061027B" w:rsidRPr="0061027B" w:rsidRDefault="0061027B" w:rsidP="0061027B">
      <w:pPr>
        <w:rPr>
          <w:bCs/>
        </w:rPr>
      </w:pPr>
      <w:r w:rsidRPr="0061027B">
        <w:rPr>
          <w:bCs/>
        </w:rPr>
        <w:t>Tools</w:t>
      </w:r>
      <w:r w:rsidR="004C1A97">
        <w:rPr>
          <w:bCs/>
        </w:rPr>
        <w:t xml:space="preserve"> to </w:t>
      </w:r>
      <w:r>
        <w:rPr>
          <w:bCs/>
        </w:rPr>
        <w:t xml:space="preserve">visualize the data – both for </w:t>
      </w:r>
      <w:r w:rsidR="00BB242A">
        <w:rPr>
          <w:bCs/>
        </w:rPr>
        <w:t xml:space="preserve">the </w:t>
      </w:r>
      <w:r>
        <w:rPr>
          <w:bCs/>
        </w:rPr>
        <w:t xml:space="preserve">members of the consortium </w:t>
      </w:r>
      <w:r w:rsidR="00BB242A">
        <w:rPr>
          <w:bCs/>
        </w:rPr>
        <w:t>and</w:t>
      </w:r>
      <w:r w:rsidR="004C1A97">
        <w:rPr>
          <w:bCs/>
        </w:rPr>
        <w:t xml:space="preserve"> </w:t>
      </w:r>
      <w:r w:rsidR="00BB242A">
        <w:rPr>
          <w:bCs/>
        </w:rPr>
        <w:t xml:space="preserve">for </w:t>
      </w:r>
      <w:r w:rsidR="004C1A97">
        <w:rPr>
          <w:bCs/>
        </w:rPr>
        <w:t xml:space="preserve">everyone after the publication of our paper. Should link with 1000g data, possibly also with </w:t>
      </w:r>
      <w:proofErr w:type="spellStart"/>
      <w:r w:rsidR="004C1A97">
        <w:rPr>
          <w:bCs/>
        </w:rPr>
        <w:t>Genevar</w:t>
      </w:r>
      <w:proofErr w:type="spellEnd"/>
      <w:r w:rsidR="004C1A97">
        <w:rPr>
          <w:bCs/>
        </w:rPr>
        <w:t xml:space="preserve"> from </w:t>
      </w:r>
      <w:r w:rsidR="00BB242A">
        <w:rPr>
          <w:bCs/>
        </w:rPr>
        <w:t>Geneva</w:t>
      </w:r>
      <w:r w:rsidR="004C1A97">
        <w:rPr>
          <w:bCs/>
        </w:rPr>
        <w:t xml:space="preserve">. </w:t>
      </w:r>
    </w:p>
    <w:p w:rsidR="0061027B" w:rsidRPr="000C25B2" w:rsidRDefault="0061027B" w:rsidP="0061027B">
      <w:pPr>
        <w:rPr>
          <w:b/>
          <w:bCs/>
        </w:rPr>
      </w:pPr>
      <w:r w:rsidRPr="000C25B2">
        <w:rPr>
          <w:b/>
          <w:bCs/>
        </w:rPr>
        <w:tab/>
      </w:r>
      <w:proofErr w:type="spellStart"/>
      <w:r w:rsidRPr="000C25B2">
        <w:rPr>
          <w:b/>
          <w:bCs/>
        </w:rPr>
        <w:t>Natalja</w:t>
      </w:r>
      <w:proofErr w:type="spellEnd"/>
      <w:r w:rsidR="00543DDE">
        <w:rPr>
          <w:b/>
          <w:bCs/>
        </w:rPr>
        <w:t xml:space="preserve"> </w:t>
      </w:r>
      <w:proofErr w:type="spellStart"/>
      <w:r w:rsidR="00543DDE">
        <w:rPr>
          <w:b/>
          <w:bCs/>
        </w:rPr>
        <w:t>Kurbatona</w:t>
      </w:r>
      <w:proofErr w:type="spellEnd"/>
      <w:r w:rsidR="00543DDE">
        <w:rPr>
          <w:b/>
          <w:bCs/>
        </w:rPr>
        <w:t xml:space="preserve"> (EBI)</w:t>
      </w:r>
    </w:p>
    <w:p w:rsidR="00EC477E" w:rsidRDefault="00EC477E"/>
    <w:p w:rsidR="00EC477E" w:rsidRDefault="00EC477E"/>
    <w:p w:rsidR="000C25B2" w:rsidRDefault="00C80091">
      <w:r>
        <w:rPr>
          <w:noProof/>
        </w:rPr>
        <w:drawing>
          <wp:inline distT="0" distB="0" distL="0" distR="0">
            <wp:extent cx="4572735" cy="3429000"/>
            <wp:effectExtent l="25400" t="0" r="0" b="0"/>
            <wp:docPr id="1" name="Picture 0" descr="analysis_workfl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alysis_workflow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4940" cy="3430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25B2" w:rsidSect="000C25B2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7560E"/>
    <w:multiLevelType w:val="hybridMultilevel"/>
    <w:tmpl w:val="9934079A"/>
    <w:lvl w:ilvl="0" w:tplc="CE040AE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A85E0E"/>
    <w:multiLevelType w:val="hybridMultilevel"/>
    <w:tmpl w:val="207A2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AE20261"/>
    <w:multiLevelType w:val="multilevel"/>
    <w:tmpl w:val="D72E8D7C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C25B2"/>
    <w:rsid w:val="00044E1B"/>
    <w:rsid w:val="000B18B6"/>
    <w:rsid w:val="000C25B2"/>
    <w:rsid w:val="0015646F"/>
    <w:rsid w:val="002570D9"/>
    <w:rsid w:val="00265C65"/>
    <w:rsid w:val="00285FEA"/>
    <w:rsid w:val="003B0407"/>
    <w:rsid w:val="004115E4"/>
    <w:rsid w:val="00412B7A"/>
    <w:rsid w:val="004C1A97"/>
    <w:rsid w:val="004C7D11"/>
    <w:rsid w:val="00543DDE"/>
    <w:rsid w:val="0056446F"/>
    <w:rsid w:val="0059061C"/>
    <w:rsid w:val="005E29D9"/>
    <w:rsid w:val="0061027B"/>
    <w:rsid w:val="00696957"/>
    <w:rsid w:val="00835163"/>
    <w:rsid w:val="0095620F"/>
    <w:rsid w:val="009B28B1"/>
    <w:rsid w:val="009E2057"/>
    <w:rsid w:val="00A22354"/>
    <w:rsid w:val="00A8674C"/>
    <w:rsid w:val="00BB242A"/>
    <w:rsid w:val="00C6177C"/>
    <w:rsid w:val="00C80091"/>
    <w:rsid w:val="00CA665E"/>
    <w:rsid w:val="00D621B5"/>
    <w:rsid w:val="00DA5A3E"/>
    <w:rsid w:val="00EC477E"/>
    <w:rsid w:val="00F52CFA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B7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0C25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1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850</Words>
  <Characters>4850</Characters>
  <Application>Microsoft Macintosh Word</Application>
  <DocSecurity>0</DocSecurity>
  <Lines>40</Lines>
  <Paragraphs>9</Paragraphs>
  <ScaleCrop>false</ScaleCrop>
  <Company>CMU</Company>
  <LinksUpToDate>false</LinksUpToDate>
  <CharactersWithSpaces>5956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Tuuli Lappalainen</dc:creator>
  <cp:keywords/>
  <cp:lastModifiedBy>Tuuli Lappalainen</cp:lastModifiedBy>
  <cp:revision>6</cp:revision>
  <cp:lastPrinted>2012-04-20T08:17:00Z</cp:lastPrinted>
  <dcterms:created xsi:type="dcterms:W3CDTF">2012-04-20T09:34:00Z</dcterms:created>
  <dcterms:modified xsi:type="dcterms:W3CDTF">2012-04-25T21:19:00Z</dcterms:modified>
</cp:coreProperties>
</file>