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D8" w:rsidRPr="00F15274" w:rsidRDefault="00C576D8" w:rsidP="00EB3B6D">
      <w:pPr>
        <w:jc w:val="both"/>
        <w:rPr>
          <w:b/>
          <w:lang w:val="en-US"/>
        </w:rPr>
      </w:pPr>
      <w:r w:rsidRPr="00F15274">
        <w:rPr>
          <w:b/>
          <w:lang w:val="en-US"/>
        </w:rPr>
        <w:t>Workflow for the Distribution of cell lines and RNA samples</w:t>
      </w:r>
    </w:p>
    <w:p w:rsidR="00C576D8" w:rsidRDefault="00C576D8" w:rsidP="00EB3B6D">
      <w:pPr>
        <w:jc w:val="both"/>
        <w:rPr>
          <w:lang w:val="en-US"/>
        </w:rPr>
      </w:pPr>
    </w:p>
    <w:p w:rsidR="000202BD" w:rsidRDefault="00C576D8" w:rsidP="00EB3B6D">
      <w:pPr>
        <w:jc w:val="both"/>
        <w:rPr>
          <w:lang w:val="en-US"/>
        </w:rPr>
      </w:pPr>
      <w:r>
        <w:rPr>
          <w:lang w:val="en-US"/>
        </w:rPr>
        <w:t xml:space="preserve">The 500 European individuals that are sequenced to low coverage by the 1000 genomes project were sampled from five different populations (100 individuals / population): Utah residents with Northern and Western European ancestry (CEU), </w:t>
      </w:r>
      <w:proofErr w:type="spellStart"/>
      <w:r>
        <w:rPr>
          <w:lang w:val="en-US"/>
        </w:rPr>
        <w:t>Toscani</w:t>
      </w:r>
      <w:proofErr w:type="spellEnd"/>
      <w:r>
        <w:rPr>
          <w:lang w:val="en-US"/>
        </w:rPr>
        <w:t xml:space="preserve"> in Italy (TSI), British from England and Scotland (GBR), Finnish from Finland (FIN),</w:t>
      </w:r>
      <w:r w:rsidR="00E947CB">
        <w:rPr>
          <w:lang w:val="en-US"/>
        </w:rPr>
        <w:t xml:space="preserve"> </w:t>
      </w:r>
      <w:r>
        <w:rPr>
          <w:lang w:val="en-US"/>
        </w:rPr>
        <w:t>Iberian populations in Spain (IBS)</w:t>
      </w:r>
      <w:r w:rsidR="00E947CB">
        <w:rPr>
          <w:lang w:val="en-US"/>
        </w:rPr>
        <w:t>. The CEU, TSI, GB</w:t>
      </w:r>
      <w:r w:rsidR="00CA15A9">
        <w:rPr>
          <w:lang w:val="en-US"/>
        </w:rPr>
        <w:t>R and FIN samples are now (April 7</w:t>
      </w:r>
      <w:r w:rsidR="00E947CB">
        <w:rPr>
          <w:lang w:val="en-US"/>
        </w:rPr>
        <w:t xml:space="preserve">, 2011) available from the </w:t>
      </w:r>
      <w:proofErr w:type="spellStart"/>
      <w:r w:rsidR="00E947CB">
        <w:rPr>
          <w:lang w:val="en-US"/>
        </w:rPr>
        <w:t>Coriell</w:t>
      </w:r>
      <w:proofErr w:type="spellEnd"/>
      <w:r w:rsidR="000202BD">
        <w:rPr>
          <w:lang w:val="en-US"/>
        </w:rPr>
        <w:t xml:space="preserve"> Institute for Medical Research. The IBS samples should be available in the next couple of weeks and will therefore be the samples that will be</w:t>
      </w:r>
      <w:r w:rsidR="00EB3B6D">
        <w:rPr>
          <w:lang w:val="en-US"/>
        </w:rPr>
        <w:t xml:space="preserve"> ordered/processed</w:t>
      </w:r>
      <w:r w:rsidR="000202BD">
        <w:rPr>
          <w:lang w:val="en-US"/>
        </w:rPr>
        <w:t xml:space="preserve"> last.</w:t>
      </w:r>
    </w:p>
    <w:p w:rsidR="009528F1" w:rsidRDefault="00151C49" w:rsidP="00EB3B6D">
      <w:pPr>
        <w:jc w:val="both"/>
        <w:rPr>
          <w:lang w:val="en-US"/>
        </w:rPr>
      </w:pPr>
      <w:r>
        <w:rPr>
          <w:lang w:val="en-US"/>
        </w:rPr>
        <w:t xml:space="preserve">Cell line </w:t>
      </w:r>
      <w:r w:rsidR="004F5EF1">
        <w:rPr>
          <w:lang w:val="en-US"/>
        </w:rPr>
        <w:t xml:space="preserve">Samples </w:t>
      </w:r>
      <w:r>
        <w:rPr>
          <w:lang w:val="en-US"/>
        </w:rPr>
        <w:t xml:space="preserve">from the TSI, GBR, FIN and the IBS </w:t>
      </w:r>
      <w:r w:rsidR="00CA15A9">
        <w:rPr>
          <w:lang w:val="en-US"/>
        </w:rPr>
        <w:t>will be sent in batches of 25</w:t>
      </w:r>
      <w:r w:rsidR="0039248B">
        <w:rPr>
          <w:lang w:val="en-US"/>
        </w:rPr>
        <w:t xml:space="preserve"> from the </w:t>
      </w:r>
      <w:proofErr w:type="spellStart"/>
      <w:r w:rsidR="0039248B">
        <w:rPr>
          <w:lang w:val="en-US"/>
        </w:rPr>
        <w:t>Coriell</w:t>
      </w:r>
      <w:proofErr w:type="spellEnd"/>
      <w:r w:rsidR="0039248B">
        <w:rPr>
          <w:lang w:val="en-US"/>
        </w:rPr>
        <w:t xml:space="preserve"> Institute </w:t>
      </w:r>
      <w:r>
        <w:rPr>
          <w:lang w:val="en-US"/>
        </w:rPr>
        <w:t>to ECACC London</w:t>
      </w:r>
      <w:r w:rsidR="00CA15A9">
        <w:rPr>
          <w:lang w:val="en-US"/>
        </w:rPr>
        <w:t xml:space="preserve"> (25 samples / week)</w:t>
      </w:r>
      <w:r>
        <w:rPr>
          <w:lang w:val="en-US"/>
        </w:rPr>
        <w:t>. At ECAC</w:t>
      </w:r>
      <w:r w:rsidR="001B1A35">
        <w:rPr>
          <w:lang w:val="en-US"/>
        </w:rPr>
        <w:t xml:space="preserve">C the cells will be grown </w:t>
      </w:r>
      <w:r>
        <w:rPr>
          <w:lang w:val="en-US"/>
        </w:rPr>
        <w:t>and RNA will be isolated. ECACC can process 50 cultures per two weeks for us.</w:t>
      </w:r>
      <w:r w:rsidR="00C66CF8">
        <w:rPr>
          <w:lang w:val="en-US"/>
        </w:rPr>
        <w:t xml:space="preserve"> Then eight aliquots</w:t>
      </w:r>
      <w:r w:rsidR="00B35AA3">
        <w:rPr>
          <w:lang w:val="en-US"/>
        </w:rPr>
        <w:t xml:space="preserve"> of the cell lines together with</w:t>
      </w:r>
      <w:r w:rsidR="00C66CF8">
        <w:rPr>
          <w:lang w:val="en-US"/>
        </w:rPr>
        <w:t xml:space="preserve"> the isolated </w:t>
      </w:r>
      <w:proofErr w:type="spellStart"/>
      <w:r w:rsidR="00C66CF8">
        <w:rPr>
          <w:lang w:val="en-US"/>
        </w:rPr>
        <w:t>RNA</w:t>
      </w:r>
      <w:r w:rsidR="007407DB">
        <w:rPr>
          <w:lang w:val="en-US"/>
        </w:rPr>
        <w:t>s</w:t>
      </w:r>
      <w:proofErr w:type="spellEnd"/>
      <w:r w:rsidR="000C60EC">
        <w:rPr>
          <w:lang w:val="en-US"/>
        </w:rPr>
        <w:t xml:space="preserve"> </w:t>
      </w:r>
      <w:r w:rsidR="00831246">
        <w:rPr>
          <w:lang w:val="en-US"/>
        </w:rPr>
        <w:t xml:space="preserve">(1 aliquot per sample) </w:t>
      </w:r>
      <w:r w:rsidR="000C60EC">
        <w:rPr>
          <w:lang w:val="en-US"/>
        </w:rPr>
        <w:t>will be</w:t>
      </w:r>
      <w:r w:rsidR="00C66CF8">
        <w:rPr>
          <w:lang w:val="en-US"/>
        </w:rPr>
        <w:t xml:space="preserve"> sent to Geneva. We will further distribute the samples from her</w:t>
      </w:r>
      <w:r w:rsidR="00544CF5">
        <w:rPr>
          <w:lang w:val="en-US"/>
        </w:rPr>
        <w:t>e.</w:t>
      </w:r>
      <w:r w:rsidR="000B6A03">
        <w:rPr>
          <w:lang w:val="en-US"/>
        </w:rPr>
        <w:t xml:space="preserve"> The </w:t>
      </w:r>
      <w:r w:rsidR="000C60EC">
        <w:rPr>
          <w:lang w:val="en-US"/>
        </w:rPr>
        <w:t xml:space="preserve">100 </w:t>
      </w:r>
      <w:r w:rsidR="000B6A03">
        <w:rPr>
          <w:lang w:val="en-US"/>
        </w:rPr>
        <w:t xml:space="preserve">CEU samples that we already have in our freezer will be sent to ECACC as well for culturing </w:t>
      </w:r>
      <w:r w:rsidR="00EF0991">
        <w:rPr>
          <w:lang w:val="en-US"/>
        </w:rPr>
        <w:t xml:space="preserve">and RNA isolation </w:t>
      </w:r>
      <w:r w:rsidR="000B6A03">
        <w:rPr>
          <w:lang w:val="en-US"/>
        </w:rPr>
        <w:t>–</w:t>
      </w:r>
      <w:r w:rsidR="0074547B">
        <w:rPr>
          <w:lang w:val="en-US"/>
        </w:rPr>
        <w:t xml:space="preserve"> in order to have as comparable</w:t>
      </w:r>
      <w:r w:rsidR="00EF0991">
        <w:rPr>
          <w:lang w:val="en-US"/>
        </w:rPr>
        <w:t xml:space="preserve"> cell growth and RNA isolation</w:t>
      </w:r>
      <w:r w:rsidR="000C60EC">
        <w:rPr>
          <w:lang w:val="en-US"/>
        </w:rPr>
        <w:t xml:space="preserve"> conditions</w:t>
      </w:r>
      <w:r w:rsidR="000B6A03">
        <w:rPr>
          <w:lang w:val="en-US"/>
        </w:rPr>
        <w:t xml:space="preserve"> as possible</w:t>
      </w:r>
      <w:r w:rsidR="006A758A">
        <w:rPr>
          <w:lang w:val="en-US"/>
        </w:rPr>
        <w:t xml:space="preserve"> across all analyzed samples</w:t>
      </w:r>
      <w:r w:rsidR="009528F1">
        <w:rPr>
          <w:lang w:val="en-US"/>
        </w:rPr>
        <w:t>. 32 of these samples were already sent to ECACC</w:t>
      </w:r>
      <w:r w:rsidR="000B6A03">
        <w:rPr>
          <w:lang w:val="en-US"/>
        </w:rPr>
        <w:t>.</w:t>
      </w:r>
      <w:r w:rsidR="00CA15A9">
        <w:rPr>
          <w:lang w:val="en-US"/>
        </w:rPr>
        <w:t xml:space="preserve"> </w:t>
      </w:r>
    </w:p>
    <w:p w:rsidR="006B50CE" w:rsidRDefault="009528F1" w:rsidP="00EB3B6D">
      <w:pPr>
        <w:jc w:val="both"/>
        <w:rPr>
          <w:lang w:val="en-US"/>
        </w:rPr>
      </w:pPr>
      <w:r>
        <w:rPr>
          <w:lang w:val="en-US"/>
        </w:rPr>
        <w:t>The senior management board of HPA/ECACC decided that a pilot with 32 samples had to be run and feasibility had to be demonstrated before</w:t>
      </w:r>
      <w:r w:rsidR="00F15274">
        <w:rPr>
          <w:lang w:val="en-US"/>
        </w:rPr>
        <w:t xml:space="preserve"> they approve the processing of 500 samples</w:t>
      </w:r>
      <w:r>
        <w:rPr>
          <w:lang w:val="en-US"/>
        </w:rPr>
        <w:t>. Thus, the 32</w:t>
      </w:r>
      <w:r w:rsidR="00CA15A9">
        <w:rPr>
          <w:lang w:val="en-US"/>
        </w:rPr>
        <w:t xml:space="preserve"> samples </w:t>
      </w:r>
      <w:r w:rsidR="00F15274">
        <w:rPr>
          <w:lang w:val="en-US"/>
        </w:rPr>
        <w:t xml:space="preserve">that were already sent </w:t>
      </w:r>
      <w:r w:rsidR="00CA15A9">
        <w:rPr>
          <w:lang w:val="en-US"/>
        </w:rPr>
        <w:t>will be used to test the protocols at ECACC for cell growth and subsequent RNA isolation. Two different protocols will be used for automated RNA isolation. The isolated RNA will be sent to Geneva. We will evaluate the RNA based on its integrity and quantity in Geneva. We will then decide by which protocol we will do the whole panel and whether the protocols used at ECACC will require adjustments.</w:t>
      </w:r>
    </w:p>
    <w:p w:rsidR="004F13B1" w:rsidRDefault="0001624D" w:rsidP="00EB3B6D">
      <w:pPr>
        <w:jc w:val="both"/>
        <w:rPr>
          <w:lang w:val="en-US"/>
        </w:rPr>
      </w:pPr>
      <w:r>
        <w:rPr>
          <w:lang w:val="en-US"/>
        </w:rPr>
        <w:t>The following table indicates the approximate time point of sample arrival</w:t>
      </w:r>
      <w:r w:rsidR="00021CF1">
        <w:rPr>
          <w:lang w:val="en-US"/>
        </w:rPr>
        <w:t xml:space="preserve"> at ECACC</w:t>
      </w:r>
      <w:r>
        <w:rPr>
          <w:lang w:val="en-US"/>
        </w:rPr>
        <w:t>:</w:t>
      </w:r>
    </w:p>
    <w:tbl>
      <w:tblPr>
        <w:tblStyle w:val="TableGrid"/>
        <w:tblW w:w="8755" w:type="dxa"/>
        <w:jc w:val="center"/>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129"/>
        <w:gridCol w:w="2129"/>
        <w:gridCol w:w="2129"/>
        <w:gridCol w:w="2368"/>
      </w:tblGrid>
      <w:tr w:rsidR="003B26B0">
        <w:trPr>
          <w:jc w:val="center"/>
        </w:trPr>
        <w:tc>
          <w:tcPr>
            <w:tcW w:w="2129" w:type="dxa"/>
            <w:vAlign w:val="bottom"/>
          </w:tcPr>
          <w:p w:rsidR="003B26B0" w:rsidRPr="00510A60" w:rsidRDefault="003B26B0">
            <w:pPr>
              <w:spacing w:after="200"/>
              <w:rPr>
                <w:b/>
                <w:sz w:val="22"/>
              </w:rPr>
            </w:pPr>
            <w:proofErr w:type="spellStart"/>
            <w:r w:rsidRPr="00510A60">
              <w:rPr>
                <w:b/>
                <w:sz w:val="22"/>
              </w:rPr>
              <w:t>Cell</w:t>
            </w:r>
            <w:proofErr w:type="spellEnd"/>
            <w:r w:rsidRPr="00510A60">
              <w:rPr>
                <w:b/>
                <w:sz w:val="22"/>
              </w:rPr>
              <w:t xml:space="preserve"> line Batch</w:t>
            </w:r>
          </w:p>
        </w:tc>
        <w:tc>
          <w:tcPr>
            <w:tcW w:w="2129" w:type="dxa"/>
            <w:vAlign w:val="bottom"/>
          </w:tcPr>
          <w:p w:rsidR="003B26B0" w:rsidRPr="002C7D63" w:rsidRDefault="003B26B0">
            <w:pPr>
              <w:spacing w:after="200"/>
              <w:rPr>
                <w:b/>
                <w:sz w:val="22"/>
              </w:rPr>
            </w:pPr>
            <w:proofErr w:type="spellStart"/>
            <w:r w:rsidRPr="002C7D63">
              <w:rPr>
                <w:b/>
                <w:sz w:val="22"/>
              </w:rPr>
              <w:t>Expected</w:t>
            </w:r>
            <w:proofErr w:type="spellEnd"/>
            <w:r w:rsidRPr="002C7D63">
              <w:rPr>
                <w:b/>
                <w:sz w:val="22"/>
              </w:rPr>
              <w:t xml:space="preserve"> </w:t>
            </w:r>
            <w:proofErr w:type="spellStart"/>
            <w:r w:rsidRPr="002C7D63">
              <w:rPr>
                <w:b/>
                <w:sz w:val="22"/>
              </w:rPr>
              <w:t>Arrival</w:t>
            </w:r>
            <w:proofErr w:type="spellEnd"/>
            <w:r w:rsidRPr="002C7D63">
              <w:rPr>
                <w:b/>
                <w:sz w:val="22"/>
              </w:rPr>
              <w:t xml:space="preserve"> </w:t>
            </w:r>
            <w:proofErr w:type="spellStart"/>
            <w:r w:rsidRPr="002C7D63">
              <w:rPr>
                <w:b/>
                <w:sz w:val="22"/>
              </w:rPr>
              <w:t>at</w:t>
            </w:r>
            <w:proofErr w:type="spellEnd"/>
            <w:r w:rsidRPr="002C7D63">
              <w:rPr>
                <w:b/>
                <w:sz w:val="22"/>
              </w:rPr>
              <w:t xml:space="preserve"> ECACC</w:t>
            </w:r>
          </w:p>
        </w:tc>
        <w:tc>
          <w:tcPr>
            <w:tcW w:w="2129" w:type="dxa"/>
            <w:vAlign w:val="bottom"/>
          </w:tcPr>
          <w:p w:rsidR="003B26B0" w:rsidRPr="00510A60" w:rsidRDefault="003B26B0">
            <w:pPr>
              <w:spacing w:after="200"/>
              <w:rPr>
                <w:b/>
                <w:sz w:val="22"/>
              </w:rPr>
            </w:pPr>
            <w:r w:rsidRPr="00510A60">
              <w:rPr>
                <w:b/>
                <w:sz w:val="22"/>
              </w:rPr>
              <w:t>Population</w:t>
            </w:r>
          </w:p>
        </w:tc>
        <w:tc>
          <w:tcPr>
            <w:tcW w:w="2368" w:type="dxa"/>
            <w:vAlign w:val="bottom"/>
          </w:tcPr>
          <w:p w:rsidR="003B26B0" w:rsidRPr="00510A60" w:rsidRDefault="003B26B0">
            <w:pPr>
              <w:spacing w:after="200"/>
              <w:rPr>
                <w:b/>
                <w:sz w:val="22"/>
              </w:rPr>
            </w:pPr>
            <w:r w:rsidRPr="00510A60">
              <w:rPr>
                <w:b/>
                <w:sz w:val="22"/>
              </w:rPr>
              <w:t xml:space="preserve">Destination </w:t>
            </w:r>
            <w:proofErr w:type="spellStart"/>
            <w:r w:rsidRPr="00510A60">
              <w:rPr>
                <w:b/>
                <w:sz w:val="22"/>
              </w:rPr>
              <w:t>lab</w:t>
            </w:r>
            <w:proofErr w:type="spellEnd"/>
          </w:p>
        </w:tc>
      </w:tr>
      <w:tr w:rsidR="003B26B0">
        <w:trPr>
          <w:jc w:val="center"/>
        </w:trPr>
        <w:tc>
          <w:tcPr>
            <w:tcW w:w="2129" w:type="dxa"/>
            <w:vAlign w:val="bottom"/>
          </w:tcPr>
          <w:p w:rsidR="003B26B0" w:rsidRPr="0009066A" w:rsidRDefault="003B26B0">
            <w:pPr>
              <w:spacing w:after="200"/>
              <w:jc w:val="right"/>
              <w:rPr>
                <w:sz w:val="22"/>
              </w:rPr>
            </w:pPr>
            <w:r w:rsidRPr="0009066A">
              <w:rPr>
                <w:sz w:val="22"/>
              </w:rPr>
              <w:t>1</w:t>
            </w:r>
          </w:p>
        </w:tc>
        <w:tc>
          <w:tcPr>
            <w:tcW w:w="2129" w:type="dxa"/>
            <w:vAlign w:val="bottom"/>
          </w:tcPr>
          <w:p w:rsidR="003B26B0" w:rsidRPr="0009066A" w:rsidRDefault="003B26B0">
            <w:pPr>
              <w:spacing w:after="200"/>
              <w:rPr>
                <w:sz w:val="22"/>
              </w:rPr>
            </w:pPr>
            <w:r>
              <w:rPr>
                <w:sz w:val="22"/>
              </w:rPr>
              <w:t>End</w:t>
            </w:r>
            <w:r w:rsidRPr="0009066A">
              <w:rPr>
                <w:sz w:val="22"/>
              </w:rPr>
              <w:t xml:space="preserve"> April</w:t>
            </w:r>
          </w:p>
        </w:tc>
        <w:tc>
          <w:tcPr>
            <w:tcW w:w="2129" w:type="dxa"/>
            <w:vAlign w:val="bottom"/>
          </w:tcPr>
          <w:p w:rsidR="003B26B0" w:rsidRPr="0009066A" w:rsidRDefault="003B26B0">
            <w:pPr>
              <w:spacing w:after="200"/>
              <w:rPr>
                <w:sz w:val="22"/>
              </w:rPr>
            </w:pPr>
            <w:r w:rsidRPr="0009066A">
              <w:rPr>
                <w:sz w:val="22"/>
              </w:rPr>
              <w:t>TSI</w:t>
            </w:r>
          </w:p>
        </w:tc>
        <w:tc>
          <w:tcPr>
            <w:tcW w:w="2368" w:type="dxa"/>
            <w:vAlign w:val="bottom"/>
          </w:tcPr>
          <w:p w:rsidR="003B26B0" w:rsidRPr="0009066A" w:rsidRDefault="003B26B0" w:rsidP="0009066A">
            <w:pPr>
              <w:rPr>
                <w:sz w:val="22"/>
              </w:rPr>
            </w:pPr>
            <w:r w:rsidRPr="0009066A">
              <w:rPr>
                <w:sz w:val="22"/>
              </w:rPr>
              <w:t xml:space="preserve">UNIGE (30 </w:t>
            </w:r>
            <w:proofErr w:type="spellStart"/>
            <w:r w:rsidRPr="0009066A">
              <w:rPr>
                <w:sz w:val="22"/>
              </w:rPr>
              <w:t>samples</w:t>
            </w:r>
            <w:proofErr w:type="spellEnd"/>
            <w:r>
              <w:rPr>
                <w:sz w:val="22"/>
              </w:rPr>
              <w:t xml:space="preserve">) MPIMG (20 </w:t>
            </w:r>
            <w:proofErr w:type="spellStart"/>
            <w:r>
              <w:rPr>
                <w:sz w:val="22"/>
              </w:rPr>
              <w:t>samples</w:t>
            </w:r>
            <w:proofErr w:type="spellEnd"/>
            <w:r w:rsidRPr="0009066A">
              <w:rPr>
                <w:sz w:val="22"/>
              </w:rPr>
              <w:t>)</w:t>
            </w:r>
          </w:p>
        </w:tc>
      </w:tr>
      <w:tr w:rsidR="003B26B0">
        <w:trPr>
          <w:jc w:val="center"/>
        </w:trPr>
        <w:tc>
          <w:tcPr>
            <w:tcW w:w="2129" w:type="dxa"/>
            <w:vAlign w:val="bottom"/>
          </w:tcPr>
          <w:p w:rsidR="003B26B0" w:rsidRPr="0009066A" w:rsidRDefault="003B26B0">
            <w:pPr>
              <w:spacing w:after="200"/>
              <w:jc w:val="right"/>
              <w:rPr>
                <w:sz w:val="22"/>
              </w:rPr>
            </w:pPr>
            <w:r w:rsidRPr="0009066A">
              <w:rPr>
                <w:sz w:val="22"/>
              </w:rPr>
              <w:t>2</w:t>
            </w:r>
          </w:p>
        </w:tc>
        <w:tc>
          <w:tcPr>
            <w:tcW w:w="2129" w:type="dxa"/>
            <w:vAlign w:val="bottom"/>
          </w:tcPr>
          <w:p w:rsidR="003B26B0" w:rsidRPr="0009066A" w:rsidRDefault="003B26B0">
            <w:pPr>
              <w:spacing w:after="200"/>
              <w:rPr>
                <w:sz w:val="22"/>
              </w:rPr>
            </w:pPr>
            <w:proofErr w:type="spellStart"/>
            <w:r>
              <w:rPr>
                <w:sz w:val="22"/>
              </w:rPr>
              <w:t>Mid</w:t>
            </w:r>
            <w:proofErr w:type="spellEnd"/>
            <w:r>
              <w:rPr>
                <w:sz w:val="22"/>
              </w:rPr>
              <w:t xml:space="preserve"> May</w:t>
            </w:r>
          </w:p>
        </w:tc>
        <w:tc>
          <w:tcPr>
            <w:tcW w:w="2129" w:type="dxa"/>
            <w:vAlign w:val="bottom"/>
          </w:tcPr>
          <w:p w:rsidR="003B26B0" w:rsidRPr="0009066A" w:rsidRDefault="003B26B0">
            <w:pPr>
              <w:spacing w:after="200"/>
              <w:rPr>
                <w:sz w:val="22"/>
              </w:rPr>
            </w:pPr>
            <w:r w:rsidRPr="0009066A">
              <w:rPr>
                <w:sz w:val="22"/>
              </w:rPr>
              <w:t>TSI</w:t>
            </w:r>
          </w:p>
        </w:tc>
        <w:tc>
          <w:tcPr>
            <w:tcW w:w="2368" w:type="dxa"/>
            <w:vAlign w:val="bottom"/>
          </w:tcPr>
          <w:p w:rsidR="003B26B0" w:rsidRDefault="003B26B0" w:rsidP="0009066A">
            <w:pPr>
              <w:rPr>
                <w:sz w:val="22"/>
              </w:rPr>
            </w:pPr>
            <w:r w:rsidRPr="0009066A">
              <w:rPr>
                <w:sz w:val="22"/>
              </w:rPr>
              <w:t xml:space="preserve">MPIMG </w:t>
            </w:r>
            <w:r>
              <w:rPr>
                <w:sz w:val="22"/>
              </w:rPr>
              <w:t>(5</w:t>
            </w:r>
            <w:r w:rsidRPr="0009066A">
              <w:rPr>
                <w:sz w:val="22"/>
              </w:rPr>
              <w:t xml:space="preserve">0 </w:t>
            </w:r>
            <w:proofErr w:type="spellStart"/>
            <w:r w:rsidRPr="0009066A">
              <w:rPr>
                <w:sz w:val="22"/>
              </w:rPr>
              <w:t>samples</w:t>
            </w:r>
            <w:proofErr w:type="spellEnd"/>
            <w:r w:rsidRPr="0009066A">
              <w:rPr>
                <w:sz w:val="22"/>
              </w:rPr>
              <w:t>)</w:t>
            </w:r>
          </w:p>
          <w:p w:rsidR="003B26B0" w:rsidRPr="0009066A" w:rsidRDefault="003B26B0" w:rsidP="0009066A">
            <w:pPr>
              <w:rPr>
                <w:sz w:val="22"/>
              </w:rPr>
            </w:pPr>
            <w:r>
              <w:rPr>
                <w:sz w:val="22"/>
              </w:rPr>
              <w:t xml:space="preserve">all 70 </w:t>
            </w:r>
            <w:proofErr w:type="spellStart"/>
            <w:r>
              <w:rPr>
                <w:sz w:val="22"/>
              </w:rPr>
              <w:t>samples</w:t>
            </w:r>
            <w:proofErr w:type="spellEnd"/>
            <w:r>
              <w:rPr>
                <w:sz w:val="22"/>
              </w:rPr>
              <w:t xml:space="preserve"> </w:t>
            </w:r>
            <w:proofErr w:type="spellStart"/>
            <w:r>
              <w:rPr>
                <w:sz w:val="22"/>
              </w:rPr>
              <w:t>will</w:t>
            </w:r>
            <w:proofErr w:type="spellEnd"/>
            <w:r>
              <w:rPr>
                <w:sz w:val="22"/>
              </w:rPr>
              <w:t xml:space="preserve"> </w:t>
            </w:r>
            <w:proofErr w:type="spellStart"/>
            <w:r>
              <w:rPr>
                <w:sz w:val="22"/>
              </w:rPr>
              <w:t>be</w:t>
            </w:r>
            <w:proofErr w:type="spellEnd"/>
            <w:r>
              <w:rPr>
                <w:sz w:val="22"/>
              </w:rPr>
              <w:t xml:space="preserve"> sent in one </w:t>
            </w:r>
            <w:proofErr w:type="spellStart"/>
            <w:r>
              <w:rPr>
                <w:sz w:val="22"/>
              </w:rPr>
              <w:t>shipment</w:t>
            </w:r>
            <w:proofErr w:type="spellEnd"/>
          </w:p>
        </w:tc>
      </w:tr>
      <w:tr w:rsidR="003B26B0">
        <w:trPr>
          <w:jc w:val="center"/>
        </w:trPr>
        <w:tc>
          <w:tcPr>
            <w:tcW w:w="2129" w:type="dxa"/>
            <w:vAlign w:val="bottom"/>
          </w:tcPr>
          <w:p w:rsidR="003B26B0" w:rsidRPr="0009066A" w:rsidRDefault="003B26B0">
            <w:pPr>
              <w:spacing w:after="200"/>
              <w:jc w:val="right"/>
              <w:rPr>
                <w:sz w:val="22"/>
              </w:rPr>
            </w:pPr>
            <w:r w:rsidRPr="0009066A">
              <w:rPr>
                <w:sz w:val="22"/>
              </w:rPr>
              <w:t>3</w:t>
            </w:r>
          </w:p>
        </w:tc>
        <w:tc>
          <w:tcPr>
            <w:tcW w:w="2129" w:type="dxa"/>
            <w:vAlign w:val="bottom"/>
          </w:tcPr>
          <w:p w:rsidR="003B26B0" w:rsidRPr="0009066A" w:rsidRDefault="003B26B0">
            <w:pPr>
              <w:spacing w:after="200"/>
              <w:rPr>
                <w:sz w:val="22"/>
              </w:rPr>
            </w:pPr>
            <w:r>
              <w:rPr>
                <w:sz w:val="22"/>
              </w:rPr>
              <w:t>End</w:t>
            </w:r>
            <w:r w:rsidRPr="0009066A">
              <w:rPr>
                <w:sz w:val="22"/>
              </w:rPr>
              <w:t xml:space="preserve"> May</w:t>
            </w:r>
          </w:p>
        </w:tc>
        <w:tc>
          <w:tcPr>
            <w:tcW w:w="2129" w:type="dxa"/>
            <w:vAlign w:val="bottom"/>
          </w:tcPr>
          <w:p w:rsidR="003B26B0" w:rsidRPr="0009066A" w:rsidRDefault="003B26B0">
            <w:pPr>
              <w:spacing w:after="200"/>
              <w:rPr>
                <w:sz w:val="22"/>
              </w:rPr>
            </w:pPr>
            <w:r w:rsidRPr="0009066A">
              <w:rPr>
                <w:sz w:val="22"/>
              </w:rPr>
              <w:t>FIN</w:t>
            </w:r>
          </w:p>
        </w:tc>
        <w:tc>
          <w:tcPr>
            <w:tcW w:w="2368" w:type="dxa"/>
            <w:vAlign w:val="bottom"/>
          </w:tcPr>
          <w:p w:rsidR="003B26B0" w:rsidRPr="0009066A" w:rsidRDefault="003B26B0">
            <w:pPr>
              <w:spacing w:after="200"/>
              <w:rPr>
                <w:sz w:val="22"/>
              </w:rPr>
            </w:pPr>
            <w:r w:rsidRPr="0009066A">
              <w:rPr>
                <w:sz w:val="22"/>
              </w:rPr>
              <w:t xml:space="preserve">UU (50 </w:t>
            </w:r>
            <w:proofErr w:type="spellStart"/>
            <w:r w:rsidRPr="0009066A">
              <w:rPr>
                <w:sz w:val="22"/>
              </w:rPr>
              <w:t>samples</w:t>
            </w:r>
            <w:proofErr w:type="spellEnd"/>
            <w:r w:rsidRPr="0009066A">
              <w:rPr>
                <w:sz w:val="22"/>
              </w:rPr>
              <w:t>)</w:t>
            </w:r>
          </w:p>
        </w:tc>
      </w:tr>
      <w:tr w:rsidR="003B26B0">
        <w:trPr>
          <w:jc w:val="center"/>
        </w:trPr>
        <w:tc>
          <w:tcPr>
            <w:tcW w:w="2129" w:type="dxa"/>
            <w:vAlign w:val="bottom"/>
          </w:tcPr>
          <w:p w:rsidR="003B26B0" w:rsidRPr="0009066A" w:rsidRDefault="003B26B0">
            <w:pPr>
              <w:spacing w:after="200"/>
              <w:jc w:val="right"/>
              <w:rPr>
                <w:sz w:val="22"/>
              </w:rPr>
            </w:pPr>
            <w:r w:rsidRPr="0009066A">
              <w:rPr>
                <w:sz w:val="22"/>
              </w:rPr>
              <w:t>4</w:t>
            </w:r>
          </w:p>
        </w:tc>
        <w:tc>
          <w:tcPr>
            <w:tcW w:w="2129" w:type="dxa"/>
            <w:vAlign w:val="bottom"/>
          </w:tcPr>
          <w:p w:rsidR="003B26B0" w:rsidRPr="0009066A" w:rsidRDefault="003B26B0">
            <w:pPr>
              <w:spacing w:after="200"/>
              <w:rPr>
                <w:sz w:val="22"/>
              </w:rPr>
            </w:pPr>
            <w:proofErr w:type="spellStart"/>
            <w:r>
              <w:rPr>
                <w:sz w:val="22"/>
              </w:rPr>
              <w:t>Mid</w:t>
            </w:r>
            <w:proofErr w:type="spellEnd"/>
            <w:r w:rsidRPr="0009066A">
              <w:rPr>
                <w:sz w:val="22"/>
              </w:rPr>
              <w:t xml:space="preserve"> </w:t>
            </w:r>
            <w:proofErr w:type="spellStart"/>
            <w:r>
              <w:rPr>
                <w:sz w:val="22"/>
              </w:rPr>
              <w:t>June</w:t>
            </w:r>
            <w:proofErr w:type="spellEnd"/>
          </w:p>
        </w:tc>
        <w:tc>
          <w:tcPr>
            <w:tcW w:w="2129" w:type="dxa"/>
            <w:vAlign w:val="bottom"/>
          </w:tcPr>
          <w:p w:rsidR="003B26B0" w:rsidRPr="0009066A" w:rsidRDefault="003B26B0">
            <w:pPr>
              <w:spacing w:after="200"/>
              <w:rPr>
                <w:sz w:val="22"/>
              </w:rPr>
            </w:pPr>
            <w:r w:rsidRPr="0009066A">
              <w:rPr>
                <w:sz w:val="22"/>
              </w:rPr>
              <w:t>FIN</w:t>
            </w:r>
          </w:p>
        </w:tc>
        <w:tc>
          <w:tcPr>
            <w:tcW w:w="2368" w:type="dxa"/>
            <w:vAlign w:val="bottom"/>
          </w:tcPr>
          <w:p w:rsidR="003B26B0" w:rsidRDefault="003B26B0">
            <w:pPr>
              <w:rPr>
                <w:sz w:val="22"/>
              </w:rPr>
            </w:pPr>
            <w:r w:rsidRPr="0009066A">
              <w:rPr>
                <w:sz w:val="22"/>
              </w:rPr>
              <w:t xml:space="preserve">LUNMC </w:t>
            </w:r>
          </w:p>
          <w:p w:rsidR="003B26B0" w:rsidRPr="0009066A" w:rsidRDefault="003B26B0">
            <w:pPr>
              <w:spacing w:after="200"/>
              <w:rPr>
                <w:sz w:val="22"/>
              </w:rPr>
            </w:pPr>
            <w:r w:rsidRPr="0009066A">
              <w:rPr>
                <w:sz w:val="22"/>
              </w:rPr>
              <w:t xml:space="preserve">(50 </w:t>
            </w:r>
            <w:proofErr w:type="spellStart"/>
            <w:r w:rsidRPr="0009066A">
              <w:rPr>
                <w:sz w:val="22"/>
              </w:rPr>
              <w:t>samples</w:t>
            </w:r>
            <w:proofErr w:type="spellEnd"/>
            <w:r w:rsidRPr="0009066A">
              <w:rPr>
                <w:sz w:val="22"/>
              </w:rPr>
              <w:t>)</w:t>
            </w:r>
          </w:p>
        </w:tc>
      </w:tr>
      <w:tr w:rsidR="003B26B0">
        <w:trPr>
          <w:jc w:val="center"/>
        </w:trPr>
        <w:tc>
          <w:tcPr>
            <w:tcW w:w="2129" w:type="dxa"/>
            <w:vAlign w:val="bottom"/>
          </w:tcPr>
          <w:p w:rsidR="003B26B0" w:rsidRPr="0009066A" w:rsidRDefault="003B26B0">
            <w:pPr>
              <w:spacing w:after="200"/>
              <w:jc w:val="right"/>
              <w:rPr>
                <w:sz w:val="22"/>
              </w:rPr>
            </w:pPr>
            <w:r w:rsidRPr="0009066A">
              <w:rPr>
                <w:sz w:val="22"/>
              </w:rPr>
              <w:t>5</w:t>
            </w:r>
          </w:p>
        </w:tc>
        <w:tc>
          <w:tcPr>
            <w:tcW w:w="2129" w:type="dxa"/>
            <w:vAlign w:val="bottom"/>
          </w:tcPr>
          <w:p w:rsidR="003B26B0" w:rsidRPr="0009066A" w:rsidRDefault="003B26B0">
            <w:pPr>
              <w:spacing w:after="200"/>
              <w:rPr>
                <w:sz w:val="22"/>
              </w:rPr>
            </w:pPr>
            <w:r>
              <w:rPr>
                <w:sz w:val="22"/>
              </w:rPr>
              <w:t>End</w:t>
            </w:r>
            <w:r w:rsidRPr="0009066A">
              <w:rPr>
                <w:sz w:val="22"/>
              </w:rPr>
              <w:t xml:space="preserve"> </w:t>
            </w:r>
            <w:proofErr w:type="spellStart"/>
            <w:r w:rsidRPr="0009066A">
              <w:rPr>
                <w:sz w:val="22"/>
              </w:rPr>
              <w:t>June</w:t>
            </w:r>
            <w:proofErr w:type="spellEnd"/>
          </w:p>
        </w:tc>
        <w:tc>
          <w:tcPr>
            <w:tcW w:w="2129" w:type="dxa"/>
            <w:vAlign w:val="bottom"/>
          </w:tcPr>
          <w:p w:rsidR="003B26B0" w:rsidRPr="0009066A" w:rsidRDefault="003B26B0">
            <w:pPr>
              <w:spacing w:after="200"/>
              <w:rPr>
                <w:sz w:val="22"/>
              </w:rPr>
            </w:pPr>
            <w:r w:rsidRPr="0009066A">
              <w:rPr>
                <w:sz w:val="22"/>
              </w:rPr>
              <w:t>GBR</w:t>
            </w:r>
          </w:p>
        </w:tc>
        <w:tc>
          <w:tcPr>
            <w:tcW w:w="2368" w:type="dxa"/>
            <w:vAlign w:val="bottom"/>
          </w:tcPr>
          <w:p w:rsidR="003B26B0" w:rsidRPr="0009066A" w:rsidRDefault="003B26B0">
            <w:pPr>
              <w:spacing w:after="200"/>
              <w:rPr>
                <w:sz w:val="22"/>
              </w:rPr>
            </w:pPr>
            <w:r w:rsidRPr="0009066A">
              <w:rPr>
                <w:sz w:val="22"/>
              </w:rPr>
              <w:t xml:space="preserve">HGMU (50 </w:t>
            </w:r>
            <w:proofErr w:type="spellStart"/>
            <w:r w:rsidRPr="0009066A">
              <w:rPr>
                <w:sz w:val="22"/>
              </w:rPr>
              <w:t>samples</w:t>
            </w:r>
            <w:proofErr w:type="spellEnd"/>
            <w:r w:rsidRPr="0009066A">
              <w:rPr>
                <w:sz w:val="22"/>
              </w:rPr>
              <w:t>)</w:t>
            </w:r>
          </w:p>
        </w:tc>
      </w:tr>
      <w:tr w:rsidR="003B26B0">
        <w:trPr>
          <w:jc w:val="center"/>
        </w:trPr>
        <w:tc>
          <w:tcPr>
            <w:tcW w:w="2129" w:type="dxa"/>
            <w:vAlign w:val="bottom"/>
          </w:tcPr>
          <w:p w:rsidR="003B26B0" w:rsidRPr="0009066A" w:rsidRDefault="003B26B0">
            <w:pPr>
              <w:spacing w:after="200"/>
              <w:jc w:val="right"/>
              <w:rPr>
                <w:sz w:val="22"/>
              </w:rPr>
            </w:pPr>
            <w:r w:rsidRPr="0009066A">
              <w:rPr>
                <w:sz w:val="22"/>
              </w:rPr>
              <w:t>6</w:t>
            </w:r>
          </w:p>
        </w:tc>
        <w:tc>
          <w:tcPr>
            <w:tcW w:w="2129" w:type="dxa"/>
            <w:vAlign w:val="bottom"/>
          </w:tcPr>
          <w:p w:rsidR="003B26B0" w:rsidRPr="0009066A" w:rsidRDefault="003B26B0">
            <w:pPr>
              <w:spacing w:after="200"/>
              <w:rPr>
                <w:sz w:val="22"/>
              </w:rPr>
            </w:pPr>
            <w:proofErr w:type="spellStart"/>
            <w:r>
              <w:rPr>
                <w:sz w:val="22"/>
              </w:rPr>
              <w:t>Mid</w:t>
            </w:r>
            <w:proofErr w:type="spellEnd"/>
            <w:r>
              <w:rPr>
                <w:sz w:val="22"/>
              </w:rPr>
              <w:t xml:space="preserve"> July</w:t>
            </w:r>
          </w:p>
        </w:tc>
        <w:tc>
          <w:tcPr>
            <w:tcW w:w="2129" w:type="dxa"/>
            <w:vAlign w:val="bottom"/>
          </w:tcPr>
          <w:p w:rsidR="003B26B0" w:rsidRPr="0009066A" w:rsidRDefault="003B26B0">
            <w:pPr>
              <w:spacing w:after="200"/>
              <w:rPr>
                <w:sz w:val="22"/>
              </w:rPr>
            </w:pPr>
            <w:r w:rsidRPr="0009066A">
              <w:rPr>
                <w:sz w:val="22"/>
              </w:rPr>
              <w:t>GBR</w:t>
            </w:r>
          </w:p>
        </w:tc>
        <w:tc>
          <w:tcPr>
            <w:tcW w:w="2368" w:type="dxa"/>
            <w:vAlign w:val="bottom"/>
          </w:tcPr>
          <w:p w:rsidR="003B26B0" w:rsidRPr="0009066A" w:rsidRDefault="003B26B0">
            <w:pPr>
              <w:spacing w:after="200"/>
              <w:rPr>
                <w:sz w:val="22"/>
              </w:rPr>
            </w:pPr>
            <w:r w:rsidRPr="0009066A">
              <w:rPr>
                <w:sz w:val="22"/>
              </w:rPr>
              <w:t xml:space="preserve">ICMB (50 </w:t>
            </w:r>
            <w:proofErr w:type="spellStart"/>
            <w:r w:rsidRPr="0009066A">
              <w:rPr>
                <w:sz w:val="22"/>
              </w:rPr>
              <w:t>samples</w:t>
            </w:r>
            <w:proofErr w:type="spellEnd"/>
            <w:r w:rsidRPr="0009066A">
              <w:rPr>
                <w:sz w:val="22"/>
              </w:rPr>
              <w:t>)</w:t>
            </w:r>
          </w:p>
        </w:tc>
      </w:tr>
      <w:tr w:rsidR="003B26B0">
        <w:trPr>
          <w:jc w:val="center"/>
        </w:trPr>
        <w:tc>
          <w:tcPr>
            <w:tcW w:w="2129" w:type="dxa"/>
            <w:vAlign w:val="bottom"/>
          </w:tcPr>
          <w:p w:rsidR="003B26B0" w:rsidRPr="0009066A" w:rsidRDefault="003B26B0">
            <w:pPr>
              <w:spacing w:after="200"/>
              <w:jc w:val="right"/>
              <w:rPr>
                <w:sz w:val="22"/>
              </w:rPr>
            </w:pPr>
            <w:r w:rsidRPr="0009066A">
              <w:rPr>
                <w:sz w:val="22"/>
              </w:rPr>
              <w:t>7</w:t>
            </w:r>
          </w:p>
        </w:tc>
        <w:tc>
          <w:tcPr>
            <w:tcW w:w="2129" w:type="dxa"/>
            <w:vAlign w:val="bottom"/>
          </w:tcPr>
          <w:p w:rsidR="003B26B0" w:rsidRPr="0009066A" w:rsidRDefault="003B26B0">
            <w:pPr>
              <w:spacing w:after="200"/>
              <w:rPr>
                <w:sz w:val="22"/>
              </w:rPr>
            </w:pPr>
            <w:r>
              <w:rPr>
                <w:sz w:val="22"/>
              </w:rPr>
              <w:t>End</w:t>
            </w:r>
            <w:r w:rsidRPr="0009066A">
              <w:rPr>
                <w:sz w:val="22"/>
              </w:rPr>
              <w:t xml:space="preserve"> July</w:t>
            </w:r>
          </w:p>
        </w:tc>
        <w:tc>
          <w:tcPr>
            <w:tcW w:w="2129" w:type="dxa"/>
            <w:vAlign w:val="bottom"/>
          </w:tcPr>
          <w:p w:rsidR="003B26B0" w:rsidRPr="0009066A" w:rsidRDefault="003B26B0">
            <w:pPr>
              <w:spacing w:after="200"/>
              <w:rPr>
                <w:sz w:val="22"/>
              </w:rPr>
            </w:pPr>
            <w:r w:rsidRPr="0009066A">
              <w:rPr>
                <w:sz w:val="22"/>
              </w:rPr>
              <w:t>CEU</w:t>
            </w:r>
          </w:p>
        </w:tc>
        <w:tc>
          <w:tcPr>
            <w:tcW w:w="2368" w:type="dxa"/>
            <w:vAlign w:val="bottom"/>
          </w:tcPr>
          <w:p w:rsidR="003B26B0" w:rsidRPr="0009066A" w:rsidRDefault="003B26B0">
            <w:pPr>
              <w:spacing w:after="200"/>
              <w:rPr>
                <w:sz w:val="22"/>
              </w:rPr>
            </w:pPr>
            <w:r w:rsidRPr="0009066A">
              <w:rPr>
                <w:sz w:val="22"/>
              </w:rPr>
              <w:t xml:space="preserve">UNIGE (50 </w:t>
            </w:r>
            <w:proofErr w:type="spellStart"/>
            <w:r w:rsidRPr="0009066A">
              <w:rPr>
                <w:sz w:val="22"/>
              </w:rPr>
              <w:t>samples</w:t>
            </w:r>
            <w:proofErr w:type="spellEnd"/>
            <w:r w:rsidRPr="0009066A">
              <w:rPr>
                <w:sz w:val="22"/>
              </w:rPr>
              <w:t>)</w:t>
            </w:r>
          </w:p>
        </w:tc>
      </w:tr>
      <w:tr w:rsidR="003B26B0">
        <w:trPr>
          <w:jc w:val="center"/>
        </w:trPr>
        <w:tc>
          <w:tcPr>
            <w:tcW w:w="2129" w:type="dxa"/>
            <w:vAlign w:val="bottom"/>
          </w:tcPr>
          <w:p w:rsidR="003B26B0" w:rsidRPr="0009066A" w:rsidRDefault="003B26B0">
            <w:pPr>
              <w:spacing w:after="200"/>
              <w:jc w:val="right"/>
              <w:rPr>
                <w:sz w:val="22"/>
              </w:rPr>
            </w:pPr>
            <w:r w:rsidRPr="0009066A">
              <w:rPr>
                <w:sz w:val="22"/>
              </w:rPr>
              <w:t>8</w:t>
            </w:r>
          </w:p>
        </w:tc>
        <w:tc>
          <w:tcPr>
            <w:tcW w:w="2129" w:type="dxa"/>
            <w:vAlign w:val="bottom"/>
          </w:tcPr>
          <w:p w:rsidR="003B26B0" w:rsidRPr="0009066A" w:rsidRDefault="003B26B0">
            <w:pPr>
              <w:spacing w:after="200"/>
              <w:rPr>
                <w:sz w:val="22"/>
              </w:rPr>
            </w:pPr>
            <w:proofErr w:type="spellStart"/>
            <w:r>
              <w:rPr>
                <w:sz w:val="22"/>
              </w:rPr>
              <w:t>Mid</w:t>
            </w:r>
            <w:proofErr w:type="spellEnd"/>
            <w:r w:rsidRPr="0009066A">
              <w:rPr>
                <w:sz w:val="22"/>
              </w:rPr>
              <w:t xml:space="preserve"> </w:t>
            </w:r>
            <w:r>
              <w:rPr>
                <w:sz w:val="22"/>
              </w:rPr>
              <w:t>August</w:t>
            </w:r>
          </w:p>
        </w:tc>
        <w:tc>
          <w:tcPr>
            <w:tcW w:w="2129" w:type="dxa"/>
            <w:vAlign w:val="bottom"/>
          </w:tcPr>
          <w:p w:rsidR="003B26B0" w:rsidRPr="0009066A" w:rsidRDefault="003B26B0">
            <w:pPr>
              <w:spacing w:after="200"/>
              <w:rPr>
                <w:sz w:val="22"/>
              </w:rPr>
            </w:pPr>
            <w:r w:rsidRPr="0009066A">
              <w:rPr>
                <w:sz w:val="22"/>
              </w:rPr>
              <w:t>CEU</w:t>
            </w:r>
          </w:p>
        </w:tc>
        <w:tc>
          <w:tcPr>
            <w:tcW w:w="2368" w:type="dxa"/>
            <w:vAlign w:val="bottom"/>
          </w:tcPr>
          <w:p w:rsidR="003B26B0" w:rsidRPr="0009066A" w:rsidRDefault="003B26B0">
            <w:pPr>
              <w:spacing w:after="200"/>
              <w:rPr>
                <w:sz w:val="22"/>
              </w:rPr>
            </w:pPr>
            <w:r w:rsidRPr="0009066A">
              <w:rPr>
                <w:sz w:val="22"/>
              </w:rPr>
              <w:t xml:space="preserve">UNIGE (50 </w:t>
            </w:r>
            <w:proofErr w:type="spellStart"/>
            <w:r w:rsidRPr="0009066A">
              <w:rPr>
                <w:sz w:val="22"/>
              </w:rPr>
              <w:t>samples</w:t>
            </w:r>
            <w:proofErr w:type="spellEnd"/>
            <w:r w:rsidRPr="0009066A">
              <w:rPr>
                <w:sz w:val="22"/>
              </w:rPr>
              <w:t xml:space="preserve">) </w:t>
            </w:r>
          </w:p>
        </w:tc>
      </w:tr>
      <w:tr w:rsidR="003B26B0">
        <w:trPr>
          <w:jc w:val="center"/>
        </w:trPr>
        <w:tc>
          <w:tcPr>
            <w:tcW w:w="2129" w:type="dxa"/>
            <w:tcBorders>
              <w:bottom w:val="nil"/>
            </w:tcBorders>
            <w:vAlign w:val="bottom"/>
          </w:tcPr>
          <w:p w:rsidR="003B26B0" w:rsidRPr="0009066A" w:rsidRDefault="003B26B0">
            <w:pPr>
              <w:spacing w:after="200"/>
              <w:jc w:val="right"/>
              <w:rPr>
                <w:sz w:val="22"/>
              </w:rPr>
            </w:pPr>
            <w:r w:rsidRPr="0009066A">
              <w:rPr>
                <w:sz w:val="22"/>
              </w:rPr>
              <w:t>9</w:t>
            </w:r>
          </w:p>
        </w:tc>
        <w:tc>
          <w:tcPr>
            <w:tcW w:w="2129" w:type="dxa"/>
            <w:tcBorders>
              <w:bottom w:val="nil"/>
            </w:tcBorders>
            <w:vAlign w:val="bottom"/>
          </w:tcPr>
          <w:p w:rsidR="003B26B0" w:rsidRPr="0009066A" w:rsidRDefault="003B26B0">
            <w:pPr>
              <w:spacing w:after="200"/>
              <w:rPr>
                <w:sz w:val="22"/>
              </w:rPr>
            </w:pPr>
            <w:r>
              <w:rPr>
                <w:sz w:val="22"/>
              </w:rPr>
              <w:t>End</w:t>
            </w:r>
            <w:r w:rsidRPr="0009066A">
              <w:rPr>
                <w:sz w:val="22"/>
              </w:rPr>
              <w:t xml:space="preserve"> August</w:t>
            </w:r>
          </w:p>
        </w:tc>
        <w:tc>
          <w:tcPr>
            <w:tcW w:w="2129" w:type="dxa"/>
            <w:tcBorders>
              <w:bottom w:val="nil"/>
            </w:tcBorders>
            <w:vAlign w:val="bottom"/>
          </w:tcPr>
          <w:p w:rsidR="003B26B0" w:rsidRPr="0009066A" w:rsidRDefault="003B26B0">
            <w:pPr>
              <w:spacing w:after="200"/>
              <w:rPr>
                <w:sz w:val="22"/>
              </w:rPr>
            </w:pPr>
            <w:r w:rsidRPr="0009066A">
              <w:rPr>
                <w:sz w:val="22"/>
              </w:rPr>
              <w:t>ISB</w:t>
            </w:r>
          </w:p>
        </w:tc>
        <w:tc>
          <w:tcPr>
            <w:tcW w:w="2368" w:type="dxa"/>
            <w:tcBorders>
              <w:bottom w:val="nil"/>
            </w:tcBorders>
            <w:vAlign w:val="bottom"/>
          </w:tcPr>
          <w:p w:rsidR="003B26B0" w:rsidRDefault="003B26B0">
            <w:pPr>
              <w:rPr>
                <w:sz w:val="22"/>
              </w:rPr>
            </w:pPr>
            <w:r w:rsidRPr="0009066A">
              <w:rPr>
                <w:sz w:val="22"/>
              </w:rPr>
              <w:t xml:space="preserve">CNAG/CRG/USC </w:t>
            </w:r>
          </w:p>
          <w:p w:rsidR="003B26B0" w:rsidRPr="0009066A" w:rsidRDefault="003B26B0">
            <w:pPr>
              <w:spacing w:after="200"/>
              <w:rPr>
                <w:sz w:val="22"/>
              </w:rPr>
            </w:pPr>
            <w:r w:rsidRPr="0009066A">
              <w:rPr>
                <w:sz w:val="22"/>
              </w:rPr>
              <w:t xml:space="preserve">(50 </w:t>
            </w:r>
            <w:proofErr w:type="spellStart"/>
            <w:r w:rsidRPr="0009066A">
              <w:rPr>
                <w:sz w:val="22"/>
              </w:rPr>
              <w:t>samples</w:t>
            </w:r>
            <w:proofErr w:type="spellEnd"/>
            <w:r w:rsidRPr="0009066A">
              <w:rPr>
                <w:sz w:val="22"/>
              </w:rPr>
              <w:t>)</w:t>
            </w:r>
          </w:p>
        </w:tc>
      </w:tr>
      <w:tr w:rsidR="003B26B0">
        <w:trPr>
          <w:jc w:val="center"/>
        </w:trPr>
        <w:tc>
          <w:tcPr>
            <w:tcW w:w="2129" w:type="dxa"/>
            <w:tcBorders>
              <w:top w:val="nil"/>
              <w:bottom w:val="single" w:sz="18" w:space="0" w:color="auto"/>
            </w:tcBorders>
            <w:vAlign w:val="bottom"/>
          </w:tcPr>
          <w:p w:rsidR="003B26B0" w:rsidRPr="0009066A" w:rsidRDefault="003B26B0">
            <w:pPr>
              <w:spacing w:after="200"/>
              <w:jc w:val="right"/>
              <w:rPr>
                <w:sz w:val="22"/>
              </w:rPr>
            </w:pPr>
            <w:r w:rsidRPr="0009066A">
              <w:rPr>
                <w:sz w:val="22"/>
              </w:rPr>
              <w:t>10</w:t>
            </w:r>
          </w:p>
        </w:tc>
        <w:tc>
          <w:tcPr>
            <w:tcW w:w="2129" w:type="dxa"/>
            <w:tcBorders>
              <w:top w:val="nil"/>
              <w:bottom w:val="single" w:sz="18" w:space="0" w:color="auto"/>
            </w:tcBorders>
            <w:vAlign w:val="bottom"/>
          </w:tcPr>
          <w:p w:rsidR="003B26B0" w:rsidRPr="0009066A" w:rsidRDefault="003B26B0">
            <w:pPr>
              <w:spacing w:after="200"/>
              <w:rPr>
                <w:sz w:val="22"/>
              </w:rPr>
            </w:pPr>
            <w:proofErr w:type="spellStart"/>
            <w:r>
              <w:rPr>
                <w:sz w:val="22"/>
              </w:rPr>
              <w:t>Mid</w:t>
            </w:r>
            <w:proofErr w:type="spellEnd"/>
            <w:r>
              <w:rPr>
                <w:sz w:val="22"/>
              </w:rPr>
              <w:t xml:space="preserve"> </w:t>
            </w:r>
            <w:proofErr w:type="spellStart"/>
            <w:r>
              <w:rPr>
                <w:sz w:val="22"/>
              </w:rPr>
              <w:t>September</w:t>
            </w:r>
            <w:proofErr w:type="spellEnd"/>
          </w:p>
        </w:tc>
        <w:tc>
          <w:tcPr>
            <w:tcW w:w="2129" w:type="dxa"/>
            <w:tcBorders>
              <w:top w:val="nil"/>
              <w:bottom w:val="single" w:sz="18" w:space="0" w:color="auto"/>
            </w:tcBorders>
            <w:vAlign w:val="bottom"/>
          </w:tcPr>
          <w:p w:rsidR="003B26B0" w:rsidRPr="0009066A" w:rsidRDefault="003B26B0">
            <w:pPr>
              <w:spacing w:after="200"/>
              <w:rPr>
                <w:sz w:val="22"/>
              </w:rPr>
            </w:pPr>
            <w:r w:rsidRPr="0009066A">
              <w:rPr>
                <w:sz w:val="22"/>
              </w:rPr>
              <w:t>ISB</w:t>
            </w:r>
          </w:p>
        </w:tc>
        <w:tc>
          <w:tcPr>
            <w:tcW w:w="2368" w:type="dxa"/>
            <w:tcBorders>
              <w:top w:val="nil"/>
              <w:bottom w:val="single" w:sz="18" w:space="0" w:color="auto"/>
            </w:tcBorders>
            <w:vAlign w:val="bottom"/>
          </w:tcPr>
          <w:p w:rsidR="003B26B0" w:rsidRDefault="003B26B0">
            <w:pPr>
              <w:rPr>
                <w:sz w:val="22"/>
              </w:rPr>
            </w:pPr>
            <w:r w:rsidRPr="0009066A">
              <w:rPr>
                <w:sz w:val="22"/>
              </w:rPr>
              <w:t xml:space="preserve">CNAG/CRG/USC </w:t>
            </w:r>
          </w:p>
          <w:p w:rsidR="003B26B0" w:rsidRPr="0009066A" w:rsidRDefault="003B26B0">
            <w:pPr>
              <w:spacing w:after="200"/>
              <w:rPr>
                <w:sz w:val="22"/>
              </w:rPr>
            </w:pPr>
            <w:r w:rsidRPr="0009066A">
              <w:rPr>
                <w:sz w:val="22"/>
              </w:rPr>
              <w:t xml:space="preserve">(50 </w:t>
            </w:r>
            <w:proofErr w:type="spellStart"/>
            <w:r w:rsidRPr="0009066A">
              <w:rPr>
                <w:sz w:val="22"/>
              </w:rPr>
              <w:t>samples</w:t>
            </w:r>
            <w:proofErr w:type="spellEnd"/>
            <w:r w:rsidRPr="0009066A">
              <w:rPr>
                <w:sz w:val="22"/>
              </w:rPr>
              <w:t>)</w:t>
            </w:r>
          </w:p>
        </w:tc>
      </w:tr>
    </w:tbl>
    <w:p w:rsidR="004F13B1" w:rsidRDefault="004F13B1" w:rsidP="00EB3B6D">
      <w:pPr>
        <w:jc w:val="both"/>
        <w:rPr>
          <w:lang w:val="en-US"/>
        </w:rPr>
      </w:pPr>
    </w:p>
    <w:p w:rsidR="00A142CA" w:rsidRDefault="00A77F28" w:rsidP="00EB3B6D">
      <w:pPr>
        <w:jc w:val="both"/>
        <w:rPr>
          <w:lang w:val="en-US"/>
        </w:rPr>
      </w:pPr>
      <w:r>
        <w:rPr>
          <w:lang w:val="en-US"/>
        </w:rPr>
        <w:t>The 500 cell cultures will be sent to all la</w:t>
      </w:r>
      <w:r w:rsidR="00F15274">
        <w:rPr>
          <w:lang w:val="en-US"/>
        </w:rPr>
        <w:t xml:space="preserve">bs by mid September </w:t>
      </w:r>
      <w:r w:rsidR="0072077F">
        <w:rPr>
          <w:lang w:val="en-US"/>
        </w:rPr>
        <w:t>(when we have all here)</w:t>
      </w:r>
      <w:r>
        <w:rPr>
          <w:lang w:val="en-US"/>
        </w:rPr>
        <w:t>.</w:t>
      </w:r>
      <w:r w:rsidR="005C42B6">
        <w:rPr>
          <w:lang w:val="en-US"/>
        </w:rPr>
        <w:t xml:space="preserve"> I will </w:t>
      </w:r>
      <w:r w:rsidR="0072077F">
        <w:rPr>
          <w:lang w:val="en-US"/>
        </w:rPr>
        <w:t xml:space="preserve">send one copy </w:t>
      </w:r>
      <w:r w:rsidR="005C42B6">
        <w:rPr>
          <w:lang w:val="en-US"/>
        </w:rPr>
        <w:t>(i.e. 500 cell lines) to each of the following labs: MPIM</w:t>
      </w:r>
      <w:r w:rsidR="00510A60">
        <w:rPr>
          <w:lang w:val="en-US"/>
        </w:rPr>
        <w:t xml:space="preserve">G, UU, LUNMC, HGMU, ICMB, </w:t>
      </w:r>
      <w:r w:rsidR="005C42B6">
        <w:rPr>
          <w:lang w:val="en-US"/>
        </w:rPr>
        <w:t>CRG</w:t>
      </w:r>
      <w:r w:rsidR="00C5348F">
        <w:rPr>
          <w:lang w:val="en-US"/>
        </w:rPr>
        <w:t>.</w:t>
      </w:r>
      <w:r w:rsidR="00F15274">
        <w:rPr>
          <w:lang w:val="en-US"/>
        </w:rPr>
        <w:t xml:space="preserve"> Two cell line copies of the panel will stay in Geneva.</w:t>
      </w:r>
      <w:r w:rsidR="00A142CA">
        <w:rPr>
          <w:lang w:val="en-US"/>
        </w:rPr>
        <w:t xml:space="preserve"> </w:t>
      </w:r>
    </w:p>
    <w:p w:rsidR="00F15274" w:rsidRDefault="00A142CA" w:rsidP="00EB3B6D">
      <w:pPr>
        <w:jc w:val="both"/>
        <w:rPr>
          <w:lang w:val="en-US"/>
        </w:rPr>
      </w:pPr>
      <w:r>
        <w:rPr>
          <w:lang w:val="en-US"/>
        </w:rPr>
        <w:t>In Geneva we will also analyze a 10 percent overlap of the individuals that are sequenced in each of the other labs.</w:t>
      </w:r>
    </w:p>
    <w:p w:rsidR="009D1E85" w:rsidRDefault="009D1E85" w:rsidP="00EB3B6D">
      <w:pPr>
        <w:jc w:val="both"/>
        <w:rPr>
          <w:lang w:val="en-US"/>
        </w:rPr>
      </w:pPr>
    </w:p>
    <w:p w:rsidR="00714052" w:rsidRDefault="00714052" w:rsidP="00EB3B6D">
      <w:pPr>
        <w:jc w:val="both"/>
        <w:rPr>
          <w:lang w:val="en-US"/>
        </w:rPr>
      </w:pPr>
      <w:r>
        <w:rPr>
          <w:lang w:val="en-US"/>
        </w:rPr>
        <w:t>What you have to do:</w:t>
      </w:r>
    </w:p>
    <w:p w:rsidR="00F15274" w:rsidRDefault="00BB53A2" w:rsidP="00EB3B6D">
      <w:pPr>
        <w:pStyle w:val="ListParagraph"/>
        <w:numPr>
          <w:ilvl w:val="0"/>
          <w:numId w:val="1"/>
        </w:numPr>
        <w:jc w:val="both"/>
        <w:rPr>
          <w:lang w:val="en-US"/>
        </w:rPr>
      </w:pPr>
      <w:r>
        <w:rPr>
          <w:lang w:val="en-US"/>
        </w:rPr>
        <w:t>Please provide me with contact</w:t>
      </w:r>
      <w:r w:rsidR="009D1E85" w:rsidRPr="009854C1">
        <w:rPr>
          <w:lang w:val="en-US"/>
        </w:rPr>
        <w:t xml:space="preserve"> information of </w:t>
      </w:r>
      <w:r>
        <w:rPr>
          <w:lang w:val="en-US"/>
        </w:rPr>
        <w:t>a</w:t>
      </w:r>
      <w:r w:rsidR="009D1E85" w:rsidRPr="009854C1">
        <w:rPr>
          <w:lang w:val="en-US"/>
        </w:rPr>
        <w:t xml:space="preserve"> person </w:t>
      </w:r>
      <w:r>
        <w:rPr>
          <w:lang w:val="en-US"/>
        </w:rPr>
        <w:t>in your institute that is responsible for receiving</w:t>
      </w:r>
      <w:r w:rsidR="00F03928" w:rsidRPr="009854C1">
        <w:rPr>
          <w:lang w:val="en-US"/>
        </w:rPr>
        <w:t xml:space="preserve"> the samples (RNA / cell line samples) and put them in freezers accordingly </w:t>
      </w:r>
      <w:r w:rsidR="009D1E85" w:rsidRPr="009854C1">
        <w:rPr>
          <w:lang w:val="en-US"/>
        </w:rPr>
        <w:t>(</w:t>
      </w:r>
      <w:r w:rsidR="00F03928" w:rsidRPr="009854C1">
        <w:rPr>
          <w:lang w:val="en-US"/>
        </w:rPr>
        <w:t xml:space="preserve">please provide </w:t>
      </w:r>
      <w:r w:rsidR="009D1E85" w:rsidRPr="009854C1">
        <w:rPr>
          <w:lang w:val="en-US"/>
        </w:rPr>
        <w:t>name, e-mail address,</w:t>
      </w:r>
      <w:r w:rsidR="00F03928" w:rsidRPr="009854C1">
        <w:rPr>
          <w:lang w:val="en-US"/>
        </w:rPr>
        <w:t xml:space="preserve"> and phone number)</w:t>
      </w:r>
      <w:r w:rsidR="009D1E85" w:rsidRPr="009854C1">
        <w:rPr>
          <w:lang w:val="en-US"/>
        </w:rPr>
        <w:t xml:space="preserve">. </w:t>
      </w:r>
      <w:r w:rsidR="00AD7F23">
        <w:rPr>
          <w:lang w:val="en-US"/>
        </w:rPr>
        <w:t>I won’t send</w:t>
      </w:r>
      <w:r w:rsidR="00020EC1">
        <w:rPr>
          <w:lang w:val="en-US"/>
        </w:rPr>
        <w:t xml:space="preserve"> of</w:t>
      </w:r>
      <w:r w:rsidR="00AD7F23">
        <w:rPr>
          <w:lang w:val="en-US"/>
        </w:rPr>
        <w:t xml:space="preserve"> any dry ice parcel before I have confirmation that somebody will be physically there and take care of the parcel and its content.</w:t>
      </w:r>
    </w:p>
    <w:p w:rsidR="006735EE" w:rsidRDefault="00F15274" w:rsidP="00EB3B6D">
      <w:pPr>
        <w:pStyle w:val="ListParagraph"/>
        <w:numPr>
          <w:ilvl w:val="0"/>
          <w:numId w:val="1"/>
        </w:numPr>
        <w:jc w:val="both"/>
        <w:rPr>
          <w:lang w:val="en-US"/>
        </w:rPr>
      </w:pPr>
      <w:r>
        <w:rPr>
          <w:lang w:val="en-US"/>
        </w:rPr>
        <w:t>Could you please send me a rough estimate of how long it takes for you to prepare the libraries and have them sequenced (+/- 1 month)?</w:t>
      </w:r>
      <w:r w:rsidR="00A142CA">
        <w:rPr>
          <w:lang w:val="en-US"/>
        </w:rPr>
        <w:t xml:space="preserve"> If there would be a long queue in one lab we may be able to give the samples analyzed in this lab some preference at ECACC. We should discuss this at our next phone call.</w:t>
      </w:r>
    </w:p>
    <w:p w:rsidR="000B27D4" w:rsidRDefault="000B27D4" w:rsidP="006735EE">
      <w:pPr>
        <w:jc w:val="both"/>
        <w:rPr>
          <w:lang w:val="en-US"/>
        </w:rPr>
      </w:pPr>
    </w:p>
    <w:p w:rsidR="0074547B" w:rsidRPr="006735EE" w:rsidRDefault="006735EE" w:rsidP="006735EE">
      <w:pPr>
        <w:jc w:val="both"/>
        <w:rPr>
          <w:lang w:val="en-US"/>
        </w:rPr>
      </w:pPr>
      <w:r>
        <w:rPr>
          <w:lang w:val="en-US"/>
        </w:rPr>
        <w:t>Protocols</w:t>
      </w:r>
    </w:p>
    <w:p w:rsidR="00723F69" w:rsidRDefault="0074547B" w:rsidP="006735EE">
      <w:pPr>
        <w:jc w:val="both"/>
        <w:rPr>
          <w:lang w:val="en-US"/>
        </w:rPr>
      </w:pPr>
      <w:r w:rsidRPr="006735EE">
        <w:rPr>
          <w:lang w:val="en-US"/>
        </w:rPr>
        <w:t>All labs</w:t>
      </w:r>
      <w:r w:rsidR="006735EE">
        <w:rPr>
          <w:lang w:val="en-US"/>
        </w:rPr>
        <w:t xml:space="preserve"> are expected to follow </w:t>
      </w:r>
      <w:r w:rsidR="00F24F8B" w:rsidRPr="006735EE">
        <w:rPr>
          <w:lang w:val="en-US"/>
        </w:rPr>
        <w:t>the prot</w:t>
      </w:r>
      <w:r w:rsidR="00723F69">
        <w:rPr>
          <w:lang w:val="en-US"/>
        </w:rPr>
        <w:t xml:space="preserve">ocols attached to this message. Each RNA sample will be prepped for the analysis of mRNA as well as small </w:t>
      </w:r>
      <w:proofErr w:type="spellStart"/>
      <w:r w:rsidR="00723F69">
        <w:rPr>
          <w:lang w:val="en-US"/>
        </w:rPr>
        <w:t>RNAs</w:t>
      </w:r>
      <w:proofErr w:type="spellEnd"/>
      <w:r w:rsidR="00723F69">
        <w:rPr>
          <w:lang w:val="en-US"/>
        </w:rPr>
        <w:t>. Sequence from each sample at least 7 million clusters (try to aim for an average of 10 million clusters).</w:t>
      </w:r>
    </w:p>
    <w:p w:rsidR="000B27D4" w:rsidRDefault="00723F69" w:rsidP="006735EE">
      <w:pPr>
        <w:jc w:val="both"/>
        <w:rPr>
          <w:lang w:val="en-US"/>
        </w:rPr>
      </w:pPr>
      <w:proofErr w:type="gramStart"/>
      <w:r>
        <w:rPr>
          <w:lang w:val="en-US"/>
        </w:rPr>
        <w:t>mRNA</w:t>
      </w:r>
      <w:r w:rsidR="000B27D4">
        <w:rPr>
          <w:lang w:val="en-US"/>
        </w:rPr>
        <w:t>s</w:t>
      </w:r>
      <w:proofErr w:type="gramEnd"/>
      <w:r>
        <w:rPr>
          <w:lang w:val="en-US"/>
        </w:rPr>
        <w:t xml:space="preserve">: </w:t>
      </w:r>
      <w:proofErr w:type="spellStart"/>
      <w:r w:rsidR="00F24F8B" w:rsidRPr="006735EE">
        <w:rPr>
          <w:lang w:val="en-US"/>
        </w:rPr>
        <w:t>Tru</w:t>
      </w:r>
      <w:r w:rsidR="006735EE">
        <w:rPr>
          <w:lang w:val="en-US"/>
        </w:rPr>
        <w:t>S</w:t>
      </w:r>
      <w:r w:rsidR="00F24F8B" w:rsidRPr="006735EE">
        <w:rPr>
          <w:lang w:val="en-US"/>
        </w:rPr>
        <w:t>eq</w:t>
      </w:r>
      <w:proofErr w:type="spellEnd"/>
      <w:r w:rsidR="006735EE">
        <w:rPr>
          <w:lang w:val="en-US"/>
        </w:rPr>
        <w:t xml:space="preserve"> p</w:t>
      </w:r>
      <w:r>
        <w:rPr>
          <w:lang w:val="en-US"/>
        </w:rPr>
        <w:t>rotocol for High-Throughput analysis (starting page 71)</w:t>
      </w:r>
    </w:p>
    <w:p w:rsidR="000B27D4" w:rsidRDefault="000B27D4" w:rsidP="006735EE">
      <w:pPr>
        <w:jc w:val="both"/>
        <w:rPr>
          <w:lang w:val="en-US"/>
        </w:rPr>
      </w:pPr>
      <w:r>
        <w:rPr>
          <w:lang w:val="en-US"/>
        </w:rPr>
        <w:t xml:space="preserve">Perform 75 </w:t>
      </w:r>
      <w:proofErr w:type="spellStart"/>
      <w:r>
        <w:rPr>
          <w:lang w:val="en-US"/>
        </w:rPr>
        <w:t>bp</w:t>
      </w:r>
      <w:proofErr w:type="spellEnd"/>
      <w:r>
        <w:rPr>
          <w:lang w:val="en-US"/>
        </w:rPr>
        <w:t xml:space="preserve"> PE sequencing</w:t>
      </w:r>
    </w:p>
    <w:p w:rsidR="00723F69" w:rsidRDefault="00723F69" w:rsidP="006735EE">
      <w:pPr>
        <w:jc w:val="both"/>
        <w:rPr>
          <w:lang w:val="en-US"/>
        </w:rPr>
      </w:pPr>
    </w:p>
    <w:p w:rsidR="004E5527" w:rsidRDefault="000B27D4" w:rsidP="006735EE">
      <w:pPr>
        <w:jc w:val="both"/>
        <w:rPr>
          <w:lang w:val="en-US"/>
        </w:rPr>
      </w:pPr>
      <w:r>
        <w:rPr>
          <w:lang w:val="en-US"/>
        </w:rPr>
        <w:t xml:space="preserve">Small </w:t>
      </w:r>
      <w:proofErr w:type="spellStart"/>
      <w:r>
        <w:rPr>
          <w:lang w:val="en-US"/>
        </w:rPr>
        <w:t>RNAs</w:t>
      </w:r>
      <w:proofErr w:type="spellEnd"/>
      <w:r>
        <w:rPr>
          <w:lang w:val="en-US"/>
        </w:rPr>
        <w:t>:</w:t>
      </w:r>
      <w:r w:rsidR="004E5527">
        <w:rPr>
          <w:lang w:val="en-US"/>
        </w:rPr>
        <w:t xml:space="preserve"> </w:t>
      </w:r>
      <w:proofErr w:type="spellStart"/>
      <w:r w:rsidR="004E5527">
        <w:rPr>
          <w:lang w:val="en-US"/>
        </w:rPr>
        <w:t>TruSeq</w:t>
      </w:r>
      <w:proofErr w:type="spellEnd"/>
      <w:r w:rsidR="004E5527">
        <w:rPr>
          <w:lang w:val="en-US"/>
        </w:rPr>
        <w:t xml:space="preserve"> protocol for small </w:t>
      </w:r>
      <w:proofErr w:type="spellStart"/>
      <w:r w:rsidR="004E5527">
        <w:rPr>
          <w:lang w:val="en-US"/>
        </w:rPr>
        <w:t>RNAs</w:t>
      </w:r>
      <w:proofErr w:type="spellEnd"/>
      <w:r w:rsidR="004E5527">
        <w:rPr>
          <w:lang w:val="en-US"/>
        </w:rPr>
        <w:t xml:space="preserve"> </w:t>
      </w:r>
    </w:p>
    <w:p w:rsidR="00C576D8" w:rsidRPr="006735EE" w:rsidRDefault="00C576D8" w:rsidP="006735EE">
      <w:pPr>
        <w:jc w:val="both"/>
        <w:rPr>
          <w:lang w:val="en-US"/>
        </w:rPr>
      </w:pPr>
    </w:p>
    <w:sectPr w:rsidR="00C576D8" w:rsidRPr="006735EE" w:rsidSect="00C576D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F733A"/>
    <w:multiLevelType w:val="hybridMultilevel"/>
    <w:tmpl w:val="6848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76D8"/>
    <w:rsid w:val="0001624D"/>
    <w:rsid w:val="000202BD"/>
    <w:rsid w:val="00020EC1"/>
    <w:rsid w:val="00021CF1"/>
    <w:rsid w:val="0009066A"/>
    <w:rsid w:val="000B27D4"/>
    <w:rsid w:val="000B6A03"/>
    <w:rsid w:val="000C60EC"/>
    <w:rsid w:val="000E0C58"/>
    <w:rsid w:val="000E1C39"/>
    <w:rsid w:val="00151C49"/>
    <w:rsid w:val="001B1A35"/>
    <w:rsid w:val="00242063"/>
    <w:rsid w:val="003020BE"/>
    <w:rsid w:val="0039248B"/>
    <w:rsid w:val="003B26B0"/>
    <w:rsid w:val="004D0FD4"/>
    <w:rsid w:val="004E5527"/>
    <w:rsid w:val="004F13B1"/>
    <w:rsid w:val="004F5EF1"/>
    <w:rsid w:val="00510A60"/>
    <w:rsid w:val="00544CF5"/>
    <w:rsid w:val="005C42B6"/>
    <w:rsid w:val="006735EE"/>
    <w:rsid w:val="006A758A"/>
    <w:rsid w:val="006B50CE"/>
    <w:rsid w:val="006F3050"/>
    <w:rsid w:val="00714052"/>
    <w:rsid w:val="0072077F"/>
    <w:rsid w:val="00723F69"/>
    <w:rsid w:val="007407DB"/>
    <w:rsid w:val="0074547B"/>
    <w:rsid w:val="008226CA"/>
    <w:rsid w:val="00831246"/>
    <w:rsid w:val="009528F1"/>
    <w:rsid w:val="009854C1"/>
    <w:rsid w:val="009D1E85"/>
    <w:rsid w:val="00A142CA"/>
    <w:rsid w:val="00A77F28"/>
    <w:rsid w:val="00AB55E3"/>
    <w:rsid w:val="00AD7F23"/>
    <w:rsid w:val="00B35AA3"/>
    <w:rsid w:val="00BB53A2"/>
    <w:rsid w:val="00BE0535"/>
    <w:rsid w:val="00C5348F"/>
    <w:rsid w:val="00C576D8"/>
    <w:rsid w:val="00C66CF8"/>
    <w:rsid w:val="00CA15A9"/>
    <w:rsid w:val="00D729C2"/>
    <w:rsid w:val="00E947CB"/>
    <w:rsid w:val="00EB3B6D"/>
    <w:rsid w:val="00EF0991"/>
    <w:rsid w:val="00F03928"/>
    <w:rsid w:val="00F15274"/>
    <w:rsid w:val="00F24F8B"/>
    <w:rsid w:val="00F87939"/>
  </w:rsids>
  <m:mathPr>
    <m:mathFont m:val="Arial Fet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713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854C1"/>
    <w:pPr>
      <w:ind w:left="720"/>
      <w:contextualSpacing/>
    </w:pPr>
  </w:style>
  <w:style w:type="table" w:styleId="TableGrid">
    <w:name w:val="Table Grid"/>
    <w:basedOn w:val="TableNormal"/>
    <w:rsid w:val="004D0FD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3126</Characters>
  <Application>Microsoft Macintosh Word</Application>
  <DocSecurity>0</DocSecurity>
  <Lines>26</Lines>
  <Paragraphs>6</Paragraphs>
  <ScaleCrop>false</ScaleCrop>
  <Company>CMU</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Giger</dc:creator>
  <cp:keywords/>
  <cp:lastModifiedBy>Thomas Giger</cp:lastModifiedBy>
  <cp:revision>2</cp:revision>
  <dcterms:created xsi:type="dcterms:W3CDTF">2011-04-07T08:07:00Z</dcterms:created>
  <dcterms:modified xsi:type="dcterms:W3CDTF">2011-04-07T08:07:00Z</dcterms:modified>
</cp:coreProperties>
</file>